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699C2C9">
      <w:pPr>
        <w:snapToGrid w:val="0"/>
        <w:spacing w:line="360" w:lineRule="auto"/>
        <w:rPr>
          <w:rFonts w:ascii="宋体" w:hAnsi="宋体" w:cs="Arial"/>
          <w:b/>
          <w:sz w:val="28"/>
          <w:szCs w:val="30"/>
        </w:rPr>
      </w:pPr>
      <w:bookmarkStart w:id="0" w:name="_Toc288738823"/>
      <w:bookmarkStart w:id="1" w:name="_Toc288738390"/>
    </w:p>
    <w:p w14:paraId="5728B031">
      <w:pPr>
        <w:spacing w:line="360" w:lineRule="auto"/>
        <w:jc w:val="center"/>
        <w:outlineLvl w:val="0"/>
        <w:rPr>
          <w:rFonts w:hint="eastAsia" w:ascii="宋体" w:hAnsi="宋体" w:cs="宋体"/>
          <w:b/>
          <w:kern w:val="0"/>
          <w:sz w:val="44"/>
          <w:szCs w:val="44"/>
        </w:rPr>
      </w:pPr>
      <w:r>
        <w:rPr>
          <w:rFonts w:hint="eastAsia" w:ascii="宋体" w:hAnsi="宋体" w:cs="宋体"/>
          <w:b/>
          <w:kern w:val="0"/>
          <w:sz w:val="44"/>
          <w:szCs w:val="44"/>
        </w:rPr>
        <w:t>江理工—武进校地思政教育一体化</w:t>
      </w:r>
    </w:p>
    <w:p w14:paraId="3E6779EC">
      <w:pPr>
        <w:spacing w:line="360" w:lineRule="auto"/>
        <w:jc w:val="center"/>
        <w:outlineLvl w:val="0"/>
        <w:rPr>
          <w:rFonts w:hint="eastAsia" w:ascii="宋体" w:hAnsi="宋体" w:cs="宋体"/>
          <w:b/>
          <w:kern w:val="0"/>
          <w:sz w:val="44"/>
          <w:szCs w:val="44"/>
        </w:rPr>
      </w:pPr>
      <w:r>
        <w:rPr>
          <w:rFonts w:hint="eastAsia" w:ascii="宋体" w:hAnsi="宋体" w:cs="宋体"/>
          <w:b/>
          <w:kern w:val="0"/>
          <w:sz w:val="44"/>
          <w:szCs w:val="44"/>
          <w:lang w:val="en-US" w:eastAsia="zh-CN"/>
        </w:rPr>
        <w:t>团队工作</w:t>
      </w:r>
      <w:r>
        <w:rPr>
          <w:rFonts w:hint="eastAsia" w:ascii="宋体" w:hAnsi="宋体" w:cs="宋体"/>
          <w:b/>
          <w:kern w:val="0"/>
          <w:sz w:val="44"/>
          <w:szCs w:val="44"/>
        </w:rPr>
        <w:t>联盟成立仪式</w:t>
      </w:r>
    </w:p>
    <w:p w14:paraId="506435FC">
      <w:pPr>
        <w:spacing w:line="360" w:lineRule="auto"/>
        <w:jc w:val="center"/>
        <w:outlineLvl w:val="0"/>
        <w:rPr>
          <w:rFonts w:hint="eastAsia" w:ascii="宋体" w:hAnsi="宋体" w:cs="宋体"/>
          <w:b/>
          <w:kern w:val="0"/>
          <w:sz w:val="44"/>
          <w:szCs w:val="44"/>
        </w:rPr>
      </w:pPr>
      <w:r>
        <w:rPr>
          <w:rFonts w:hint="eastAsia" w:ascii="宋体" w:hAnsi="宋体" w:cs="宋体"/>
          <w:b/>
          <w:kern w:val="0"/>
          <w:sz w:val="44"/>
          <w:szCs w:val="44"/>
        </w:rPr>
        <w:t>暨</w:t>
      </w:r>
      <w:r>
        <w:rPr>
          <w:rFonts w:hint="default" w:ascii="Times New Roman" w:hAnsi="Times New Roman" w:cs="Times New Roman"/>
          <w:b/>
          <w:kern w:val="0"/>
          <w:sz w:val="44"/>
          <w:szCs w:val="44"/>
        </w:rPr>
        <w:t>2026</w:t>
      </w:r>
      <w:r>
        <w:rPr>
          <w:rFonts w:hint="eastAsia" w:ascii="宋体" w:hAnsi="宋体" w:cs="宋体"/>
          <w:b/>
          <w:kern w:val="0"/>
          <w:sz w:val="44"/>
          <w:szCs w:val="44"/>
        </w:rPr>
        <w:t>“实践归来话成长”</w:t>
      </w:r>
    </w:p>
    <w:p w14:paraId="2725C3DF">
      <w:pPr>
        <w:spacing w:line="360" w:lineRule="auto"/>
        <w:jc w:val="center"/>
        <w:outlineLvl w:val="0"/>
        <w:rPr>
          <w:rFonts w:ascii="宋体" w:hAnsi="宋体" w:cs="宋体"/>
          <w:b/>
          <w:kern w:val="0"/>
          <w:sz w:val="44"/>
          <w:szCs w:val="44"/>
        </w:rPr>
      </w:pPr>
      <w:r>
        <w:rPr>
          <w:rFonts w:hint="eastAsia" w:ascii="宋体" w:hAnsi="宋体" w:cs="宋体"/>
          <w:b/>
          <w:kern w:val="0"/>
          <w:sz w:val="44"/>
          <w:szCs w:val="44"/>
        </w:rPr>
        <w:t xml:space="preserve">分享会项目招标文件 </w:t>
      </w:r>
    </w:p>
    <w:p w14:paraId="551AED3B">
      <w:pPr>
        <w:adjustRightInd w:val="0"/>
        <w:snapToGrid w:val="0"/>
        <w:spacing w:line="360" w:lineRule="auto"/>
        <w:jc w:val="center"/>
        <w:rPr>
          <w:rFonts w:ascii="宋体" w:hAnsi="宋体"/>
          <w:b/>
          <w:sz w:val="28"/>
          <w:szCs w:val="32"/>
        </w:rPr>
      </w:pPr>
    </w:p>
    <w:p w14:paraId="46E5CB54">
      <w:pPr>
        <w:adjustRightInd w:val="0"/>
        <w:snapToGrid w:val="0"/>
        <w:spacing w:line="360" w:lineRule="auto"/>
        <w:jc w:val="center"/>
        <w:rPr>
          <w:rFonts w:hint="default" w:ascii="宋体" w:hAnsi="宋体" w:eastAsia="宋体"/>
          <w:b/>
          <w:color w:val="0000FF"/>
          <w:sz w:val="28"/>
          <w:szCs w:val="32"/>
          <w:lang w:val="en-US" w:eastAsia="zh-CN"/>
        </w:rPr>
      </w:pPr>
      <w:r>
        <w:rPr>
          <w:rFonts w:hint="eastAsia" w:ascii="宋体" w:hAnsi="宋体" w:cs="宋体"/>
          <w:b/>
          <w:kern w:val="0"/>
          <w:sz w:val="44"/>
          <w:szCs w:val="44"/>
        </w:rPr>
        <w:t>项目编号：</w:t>
      </w:r>
      <w:r>
        <w:rPr>
          <w:rFonts w:hint="eastAsia" w:ascii="宋体" w:hAnsi="宋体" w:cs="宋体"/>
          <w:b/>
          <w:kern w:val="0"/>
          <w:sz w:val="44"/>
          <w:szCs w:val="44"/>
          <w:lang w:val="en-US" w:eastAsia="zh-CN"/>
        </w:rPr>
        <w:t>XEYSSQ20261012</w:t>
      </w:r>
    </w:p>
    <w:p w14:paraId="5D798DF3">
      <w:pPr>
        <w:pStyle w:val="112"/>
        <w:spacing w:line="360" w:lineRule="auto"/>
        <w:ind w:firstLine="883"/>
        <w:rPr>
          <w:rFonts w:cs="宋体"/>
          <w:b/>
          <w:sz w:val="44"/>
          <w:szCs w:val="44"/>
        </w:rPr>
      </w:pPr>
    </w:p>
    <w:p w14:paraId="66E43F18">
      <w:pPr>
        <w:snapToGrid w:val="0"/>
        <w:spacing w:line="360" w:lineRule="auto"/>
        <w:jc w:val="center"/>
        <w:rPr>
          <w:rFonts w:ascii="宋体" w:hAnsi="宋体" w:cs="Arial"/>
          <w:b/>
          <w:sz w:val="20"/>
          <w:szCs w:val="21"/>
        </w:rPr>
      </w:pPr>
      <w:r>
        <w:rPr>
          <w:rFonts w:hint="eastAsia" w:ascii="宋体" w:hAnsi="宋体" w:cs="宋体"/>
          <w:b/>
          <w:kern w:val="0"/>
          <w:sz w:val="24"/>
        </w:rPr>
        <w:t xml:space="preserve"> </w:t>
      </w:r>
      <w:r>
        <w:rPr>
          <w:rFonts w:hint="eastAsia" w:ascii="宋体" w:hAnsi="宋体" w:cs="宋体"/>
          <w:kern w:val="0"/>
          <w:sz w:val="24"/>
        </w:rPr>
        <w:t xml:space="preserve"> </w:t>
      </w:r>
    </w:p>
    <w:p w14:paraId="3A1BE631">
      <w:pPr>
        <w:snapToGrid w:val="0"/>
        <w:spacing w:line="360" w:lineRule="auto"/>
        <w:jc w:val="center"/>
        <w:rPr>
          <w:rFonts w:ascii="宋体" w:hAnsi="宋体" w:cs="Arial"/>
          <w:b/>
          <w:sz w:val="20"/>
          <w:szCs w:val="21"/>
        </w:rPr>
      </w:pPr>
    </w:p>
    <w:p w14:paraId="0E42CDC3">
      <w:pPr>
        <w:snapToGrid w:val="0"/>
        <w:spacing w:line="360" w:lineRule="auto"/>
        <w:jc w:val="center"/>
        <w:rPr>
          <w:rFonts w:ascii="宋体" w:hAnsi="宋体" w:cs="Arial"/>
          <w:b/>
          <w:sz w:val="20"/>
          <w:szCs w:val="21"/>
        </w:rPr>
      </w:pPr>
    </w:p>
    <w:p w14:paraId="13C3E8AE">
      <w:pPr>
        <w:snapToGrid w:val="0"/>
        <w:spacing w:line="360" w:lineRule="auto"/>
        <w:jc w:val="center"/>
        <w:rPr>
          <w:rFonts w:ascii="宋体" w:hAnsi="宋体" w:cs="Arial"/>
          <w:b/>
          <w:sz w:val="20"/>
          <w:szCs w:val="21"/>
        </w:rPr>
      </w:pPr>
    </w:p>
    <w:p w14:paraId="3D5A0BCF">
      <w:pPr>
        <w:snapToGrid w:val="0"/>
        <w:spacing w:line="360" w:lineRule="auto"/>
        <w:jc w:val="center"/>
        <w:rPr>
          <w:rFonts w:ascii="宋体" w:hAnsi="宋体" w:cs="Arial"/>
          <w:b/>
          <w:sz w:val="20"/>
          <w:szCs w:val="21"/>
        </w:rPr>
      </w:pPr>
    </w:p>
    <w:p w14:paraId="72F235C1">
      <w:pPr>
        <w:snapToGrid w:val="0"/>
        <w:spacing w:line="360" w:lineRule="auto"/>
        <w:jc w:val="center"/>
        <w:rPr>
          <w:rFonts w:ascii="宋体" w:hAnsi="宋体" w:cs="Arial"/>
          <w:b/>
          <w:sz w:val="20"/>
          <w:szCs w:val="21"/>
        </w:rPr>
      </w:pPr>
    </w:p>
    <w:p w14:paraId="156CEDFE">
      <w:pPr>
        <w:snapToGrid w:val="0"/>
        <w:spacing w:line="360" w:lineRule="auto"/>
        <w:jc w:val="center"/>
        <w:rPr>
          <w:rFonts w:ascii="宋体" w:hAnsi="宋体" w:cs="Arial"/>
          <w:b/>
          <w:sz w:val="20"/>
          <w:szCs w:val="21"/>
        </w:rPr>
      </w:pPr>
    </w:p>
    <w:p w14:paraId="67E5E710">
      <w:pPr>
        <w:snapToGrid w:val="0"/>
        <w:spacing w:line="360" w:lineRule="auto"/>
        <w:jc w:val="center"/>
        <w:rPr>
          <w:rFonts w:ascii="宋体" w:hAnsi="宋体" w:cs="Arial"/>
          <w:b/>
          <w:sz w:val="20"/>
          <w:szCs w:val="21"/>
        </w:rPr>
      </w:pPr>
    </w:p>
    <w:p w14:paraId="599AC926">
      <w:pPr>
        <w:snapToGrid w:val="0"/>
        <w:spacing w:line="360" w:lineRule="auto"/>
        <w:jc w:val="center"/>
        <w:rPr>
          <w:rFonts w:ascii="宋体" w:hAnsi="宋体" w:cs="Arial"/>
          <w:b/>
          <w:sz w:val="20"/>
          <w:szCs w:val="21"/>
        </w:rPr>
      </w:pPr>
    </w:p>
    <w:p w14:paraId="40EA0A57">
      <w:pPr>
        <w:snapToGrid w:val="0"/>
        <w:spacing w:line="360" w:lineRule="auto"/>
        <w:jc w:val="center"/>
        <w:rPr>
          <w:rFonts w:ascii="宋体" w:hAnsi="宋体" w:cs="Arial"/>
          <w:b/>
          <w:sz w:val="20"/>
          <w:szCs w:val="21"/>
        </w:rPr>
      </w:pPr>
    </w:p>
    <w:p w14:paraId="774C401F">
      <w:pPr>
        <w:snapToGrid w:val="0"/>
        <w:spacing w:line="360" w:lineRule="auto"/>
        <w:jc w:val="center"/>
        <w:rPr>
          <w:rFonts w:ascii="宋体" w:hAnsi="宋体" w:cs="Arial"/>
          <w:b/>
          <w:sz w:val="20"/>
          <w:szCs w:val="21"/>
        </w:rPr>
      </w:pPr>
    </w:p>
    <w:p w14:paraId="3B9C35F1">
      <w:pPr>
        <w:snapToGrid w:val="0"/>
        <w:spacing w:line="360" w:lineRule="auto"/>
        <w:jc w:val="center"/>
        <w:rPr>
          <w:rFonts w:ascii="宋体" w:hAnsi="宋体" w:cs="Arial"/>
          <w:b/>
          <w:sz w:val="20"/>
          <w:szCs w:val="21"/>
        </w:rPr>
      </w:pPr>
    </w:p>
    <w:p w14:paraId="7BB27C2D">
      <w:pPr>
        <w:snapToGrid w:val="0"/>
        <w:spacing w:line="360" w:lineRule="auto"/>
        <w:jc w:val="center"/>
        <w:rPr>
          <w:rFonts w:ascii="宋体" w:hAnsi="宋体" w:cs="Arial"/>
          <w:b/>
          <w:sz w:val="20"/>
          <w:szCs w:val="21"/>
        </w:rPr>
      </w:pPr>
    </w:p>
    <w:p w14:paraId="2009A1A9">
      <w:pPr>
        <w:snapToGrid w:val="0"/>
        <w:spacing w:line="360" w:lineRule="auto"/>
        <w:jc w:val="center"/>
        <w:rPr>
          <w:rFonts w:ascii="宋体" w:hAnsi="宋体" w:cs="Arial"/>
          <w:b/>
          <w:sz w:val="20"/>
          <w:szCs w:val="21"/>
        </w:rPr>
      </w:pPr>
    </w:p>
    <w:p w14:paraId="36CF04D8">
      <w:pPr>
        <w:snapToGrid w:val="0"/>
        <w:spacing w:line="360" w:lineRule="auto"/>
        <w:rPr>
          <w:rFonts w:ascii="宋体" w:hAnsi="宋体" w:cs="Arial"/>
          <w:b/>
          <w:sz w:val="20"/>
          <w:szCs w:val="21"/>
        </w:rPr>
      </w:pPr>
    </w:p>
    <w:p w14:paraId="73420BF8">
      <w:pPr>
        <w:snapToGrid w:val="0"/>
        <w:spacing w:line="360" w:lineRule="auto"/>
        <w:jc w:val="center"/>
        <w:rPr>
          <w:rFonts w:ascii="宋体" w:hAnsi="宋体" w:cs="Arial"/>
          <w:b/>
          <w:sz w:val="20"/>
          <w:szCs w:val="21"/>
        </w:rPr>
      </w:pPr>
    </w:p>
    <w:p w14:paraId="460D587F">
      <w:pPr>
        <w:snapToGrid w:val="0"/>
        <w:spacing w:line="360" w:lineRule="auto"/>
        <w:jc w:val="center"/>
        <w:rPr>
          <w:rFonts w:ascii="宋体" w:hAnsi="宋体" w:cs="Arial"/>
          <w:b/>
          <w:sz w:val="20"/>
          <w:szCs w:val="21"/>
        </w:rPr>
      </w:pPr>
    </w:p>
    <w:p w14:paraId="4A187234">
      <w:pPr>
        <w:snapToGrid w:val="0"/>
        <w:spacing w:line="360" w:lineRule="auto"/>
        <w:rPr>
          <w:rFonts w:ascii="宋体" w:hAnsi="宋体" w:cs="Arial"/>
          <w:b/>
          <w:sz w:val="20"/>
          <w:szCs w:val="21"/>
        </w:rPr>
      </w:pPr>
    </w:p>
    <w:p w14:paraId="5170D7D6">
      <w:pPr>
        <w:snapToGrid w:val="0"/>
        <w:spacing w:line="360" w:lineRule="auto"/>
        <w:rPr>
          <w:rFonts w:ascii="宋体" w:hAnsi="宋体" w:cs="Arial"/>
          <w:b/>
          <w:sz w:val="20"/>
          <w:szCs w:val="21"/>
        </w:rPr>
      </w:pPr>
    </w:p>
    <w:p w14:paraId="1C90AF8C">
      <w:pPr>
        <w:snapToGrid w:val="0"/>
        <w:spacing w:line="360" w:lineRule="auto"/>
        <w:jc w:val="center"/>
        <w:rPr>
          <w:rFonts w:ascii="宋体" w:hAnsi="宋体" w:cs="Arial"/>
          <w:b/>
          <w:sz w:val="20"/>
          <w:szCs w:val="21"/>
        </w:rPr>
      </w:pPr>
    </w:p>
    <w:p w14:paraId="4618D9F3">
      <w:pPr>
        <w:adjustRightInd w:val="0"/>
        <w:snapToGrid w:val="0"/>
        <w:spacing w:line="360" w:lineRule="auto"/>
        <w:jc w:val="center"/>
        <w:rPr>
          <w:rFonts w:ascii="宋体" w:hAnsi="宋体"/>
          <w:b/>
          <w:sz w:val="28"/>
          <w:szCs w:val="32"/>
        </w:rPr>
      </w:pPr>
      <w:r>
        <w:rPr>
          <w:rFonts w:ascii="宋体" w:hAnsi="宋体"/>
          <w:b/>
          <w:sz w:val="28"/>
          <w:szCs w:val="32"/>
        </w:rPr>
        <w:t xml:space="preserve">采购人： </w:t>
      </w:r>
      <w:r>
        <w:rPr>
          <w:rFonts w:hint="eastAsia" w:ascii="宋体" w:hAnsi="宋体"/>
          <w:b/>
          <w:sz w:val="28"/>
          <w:szCs w:val="32"/>
        </w:rPr>
        <w:t>江苏理工学院</w:t>
      </w:r>
    </w:p>
    <w:p w14:paraId="5127D0DC">
      <w:pPr>
        <w:adjustRightInd w:val="0"/>
        <w:snapToGrid w:val="0"/>
        <w:spacing w:line="360" w:lineRule="auto"/>
        <w:jc w:val="center"/>
        <w:rPr>
          <w:rFonts w:ascii="宋体" w:hAnsi="宋体" w:cs="Arial"/>
          <w:b/>
          <w:sz w:val="48"/>
          <w:szCs w:val="48"/>
        </w:rPr>
      </w:pPr>
      <w:r>
        <w:rPr>
          <w:rFonts w:hint="eastAsia" w:ascii="宋体" w:hAnsi="宋体"/>
          <w:b/>
          <w:sz w:val="28"/>
          <w:szCs w:val="32"/>
        </w:rPr>
        <w:t xml:space="preserve">  </w:t>
      </w:r>
      <w:r>
        <w:rPr>
          <w:rFonts w:ascii="宋体" w:hAnsi="宋体"/>
          <w:b/>
          <w:sz w:val="28"/>
          <w:szCs w:val="32"/>
        </w:rPr>
        <w:t>202</w:t>
      </w:r>
      <w:r>
        <w:rPr>
          <w:rFonts w:hint="eastAsia" w:ascii="宋体" w:hAnsi="宋体"/>
          <w:b/>
          <w:sz w:val="28"/>
          <w:szCs w:val="32"/>
          <w:lang w:val="en-US" w:eastAsia="zh-CN"/>
        </w:rPr>
        <w:t>5</w:t>
      </w:r>
      <w:r>
        <w:rPr>
          <w:rFonts w:ascii="宋体" w:hAnsi="宋体"/>
          <w:b/>
          <w:sz w:val="28"/>
          <w:szCs w:val="32"/>
        </w:rPr>
        <w:t>年</w:t>
      </w:r>
      <w:r>
        <w:rPr>
          <w:rFonts w:hint="eastAsia" w:ascii="宋体" w:hAnsi="宋体"/>
          <w:b/>
          <w:sz w:val="28"/>
          <w:szCs w:val="32"/>
          <w:lang w:val="en-US" w:eastAsia="zh-CN"/>
        </w:rPr>
        <w:t>10</w:t>
      </w:r>
      <w:r>
        <w:rPr>
          <w:rFonts w:ascii="宋体" w:hAnsi="宋体"/>
          <w:b/>
          <w:sz w:val="28"/>
          <w:szCs w:val="32"/>
        </w:rPr>
        <w:t>月</w:t>
      </w:r>
    </w:p>
    <w:p w14:paraId="75A3E6E6">
      <w:pPr>
        <w:pStyle w:val="4"/>
        <w:spacing w:line="360" w:lineRule="auto"/>
        <w:jc w:val="center"/>
        <w:rPr>
          <w:rFonts w:ascii="宋体" w:hAnsi="宋体" w:eastAsia="宋体" w:cs="宋体"/>
          <w:sz w:val="24"/>
          <w:szCs w:val="24"/>
        </w:rPr>
      </w:pPr>
      <w:bookmarkStart w:id="2" w:name="_Toc28359012"/>
      <w:bookmarkStart w:id="3" w:name="_Toc28359089"/>
      <w:bookmarkStart w:id="4" w:name="_Toc35393798"/>
      <w:bookmarkStart w:id="5" w:name="_Toc35393629"/>
      <w:bookmarkStart w:id="6" w:name="_Toc494470475"/>
      <w:bookmarkStart w:id="7" w:name="_Toc288738340"/>
      <w:bookmarkStart w:id="8" w:name="_Toc288738808"/>
      <w:r>
        <w:rPr>
          <w:rFonts w:hint="eastAsia" w:ascii="宋体" w:hAnsi="宋体" w:eastAsia="宋体" w:cs="宋体"/>
          <w:sz w:val="24"/>
          <w:szCs w:val="24"/>
        </w:rPr>
        <w:br w:type="page"/>
      </w:r>
      <w:r>
        <w:rPr>
          <w:rFonts w:hint="eastAsia" w:ascii="宋体" w:hAnsi="宋体" w:eastAsia="宋体" w:cs="宋体"/>
          <w:b/>
          <w:bCs/>
          <w:sz w:val="24"/>
          <w:szCs w:val="24"/>
          <w:lang w:val="en-US" w:eastAsia="zh-CN"/>
        </w:rPr>
        <w:t>招标</w:t>
      </w:r>
      <w:r>
        <w:rPr>
          <w:rFonts w:hint="eastAsia" w:ascii="宋体" w:hAnsi="宋体" w:eastAsia="宋体" w:cs="宋体"/>
          <w:b/>
          <w:bCs/>
          <w:sz w:val="24"/>
          <w:szCs w:val="24"/>
        </w:rPr>
        <w:t>公告</w:t>
      </w:r>
      <w:bookmarkEnd w:id="2"/>
      <w:bookmarkEnd w:id="3"/>
      <w:bookmarkEnd w:id="4"/>
      <w:bookmarkEnd w:id="5"/>
    </w:p>
    <w:p w14:paraId="0A72C497">
      <w:pPr>
        <w:pStyle w:val="4"/>
        <w:spacing w:line="360" w:lineRule="auto"/>
        <w:rPr>
          <w:rFonts w:ascii="宋体" w:hAnsi="宋体" w:eastAsia="宋体" w:cs="宋体"/>
          <w:sz w:val="24"/>
          <w:szCs w:val="24"/>
        </w:rPr>
      </w:pPr>
      <w:r>
        <w:rPr>
          <w:rFonts w:hint="eastAsia" w:ascii="宋体" w:hAnsi="宋体" w:eastAsia="宋体" w:cs="宋体"/>
          <w:b/>
          <w:bCs/>
          <w:color w:val="000000"/>
          <w:kern w:val="2"/>
          <w:sz w:val="24"/>
          <w:szCs w:val="24"/>
        </w:rPr>
        <w:t>一、项目概况</w:t>
      </w:r>
    </w:p>
    <w:p w14:paraId="7F8D5AA0">
      <w:pPr>
        <w:adjustRightInd w:val="0"/>
        <w:snapToGrid w:val="0"/>
        <w:spacing w:line="360" w:lineRule="auto"/>
        <w:ind w:firstLine="480" w:firstLineChars="200"/>
        <w:jc w:val="both"/>
        <w:rPr>
          <w:rFonts w:hint="default" w:ascii="宋体" w:hAnsi="宋体" w:cs="宋体"/>
          <w:color w:val="0000FF"/>
          <w:sz w:val="24"/>
          <w:lang w:val="en-US"/>
        </w:rPr>
      </w:pPr>
      <w:r>
        <w:rPr>
          <w:rFonts w:hint="eastAsia" w:ascii="宋体" w:hAnsi="宋体" w:cs="宋体"/>
          <w:color w:val="000000"/>
          <w:sz w:val="24"/>
          <w:lang w:val="en-US" w:eastAsia="zh-CN"/>
        </w:rPr>
        <w:t>项目编号：XEYSSQ20261012</w:t>
      </w:r>
    </w:p>
    <w:p w14:paraId="79D9D53E">
      <w:pPr>
        <w:spacing w:line="360" w:lineRule="auto"/>
        <w:ind w:left="479" w:leftChars="228" w:firstLine="0" w:firstLineChars="0"/>
        <w:jc w:val="both"/>
        <w:outlineLvl w:val="0"/>
        <w:rPr>
          <w:rFonts w:hint="default" w:ascii="宋体" w:hAnsi="宋体" w:cs="宋体"/>
          <w:color w:val="000000"/>
          <w:sz w:val="24"/>
          <w:lang w:val="en-US"/>
        </w:rPr>
      </w:pPr>
      <w:r>
        <w:rPr>
          <w:rFonts w:hint="eastAsia" w:ascii="宋体" w:hAnsi="宋体" w:cs="宋体"/>
          <w:color w:val="000000"/>
          <w:sz w:val="24"/>
        </w:rPr>
        <w:t>项目名称：江理工—武进校地思政教育一体化</w:t>
      </w:r>
      <w:r>
        <w:rPr>
          <w:rFonts w:hint="eastAsia" w:ascii="宋体" w:hAnsi="宋体" w:cs="宋体"/>
          <w:color w:val="000000"/>
          <w:sz w:val="24"/>
          <w:lang w:val="en-US" w:eastAsia="zh-CN"/>
        </w:rPr>
        <w:t>团队工作</w:t>
      </w:r>
      <w:r>
        <w:rPr>
          <w:rFonts w:hint="eastAsia" w:ascii="宋体" w:hAnsi="宋体" w:cs="宋体"/>
          <w:color w:val="000000"/>
          <w:sz w:val="24"/>
        </w:rPr>
        <w:t>联盟成立仪式暨2026“实践归来话成长”分享会</w:t>
      </w:r>
    </w:p>
    <w:p w14:paraId="1417C245">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预算金额：</w:t>
      </w:r>
      <w:r>
        <w:rPr>
          <w:rFonts w:hint="eastAsia" w:ascii="宋体" w:hAnsi="宋体" w:cs="宋体"/>
          <w:color w:val="000000"/>
          <w:sz w:val="24"/>
          <w:lang w:val="en-US" w:eastAsia="zh-CN"/>
        </w:rPr>
        <w:t>4</w:t>
      </w:r>
      <w:r>
        <w:rPr>
          <w:rFonts w:hint="eastAsia" w:ascii="宋体" w:hAnsi="宋体" w:cs="宋体"/>
          <w:color w:val="000000"/>
          <w:sz w:val="24"/>
        </w:rPr>
        <w:t>万</w:t>
      </w:r>
    </w:p>
    <w:p w14:paraId="27577C57">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最高限额：</w:t>
      </w:r>
      <w:r>
        <w:rPr>
          <w:rFonts w:hint="eastAsia" w:ascii="宋体" w:hAnsi="宋体" w:cs="宋体"/>
          <w:color w:val="000000"/>
          <w:sz w:val="24"/>
          <w:lang w:val="en-US" w:eastAsia="zh-CN"/>
        </w:rPr>
        <w:t>4</w:t>
      </w:r>
      <w:r>
        <w:rPr>
          <w:rFonts w:hint="eastAsia" w:ascii="宋体" w:hAnsi="宋体" w:cs="宋体"/>
          <w:color w:val="000000"/>
          <w:sz w:val="24"/>
        </w:rPr>
        <w:t>万</w:t>
      </w:r>
    </w:p>
    <w:p w14:paraId="1A99630F">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采购需求：详见</w:t>
      </w:r>
      <w:r>
        <w:rPr>
          <w:rFonts w:hint="eastAsia" w:ascii="宋体" w:hAnsi="宋体" w:cs="宋体"/>
          <w:color w:val="000000"/>
          <w:sz w:val="24"/>
          <w:lang w:val="en-US" w:eastAsia="zh-CN"/>
        </w:rPr>
        <w:t>招标</w:t>
      </w:r>
      <w:r>
        <w:rPr>
          <w:rFonts w:hint="eastAsia" w:ascii="宋体" w:hAnsi="宋体" w:cs="宋体"/>
          <w:color w:val="000000"/>
          <w:sz w:val="24"/>
        </w:rPr>
        <w:t>文件</w:t>
      </w:r>
    </w:p>
    <w:p w14:paraId="2CD470D4">
      <w:pPr>
        <w:tabs>
          <w:tab w:val="left" w:pos="900"/>
        </w:tabs>
        <w:spacing w:line="360" w:lineRule="auto"/>
        <w:ind w:firstLine="480" w:firstLineChars="200"/>
        <w:rPr>
          <w:rFonts w:hint="default" w:ascii="宋体" w:hAnsi="宋体" w:cs="宋体"/>
          <w:color w:val="000000"/>
          <w:sz w:val="24"/>
          <w:lang w:val="en-US" w:eastAsia="zh-CN"/>
        </w:rPr>
      </w:pPr>
      <w:r>
        <w:rPr>
          <w:rFonts w:hint="eastAsia" w:ascii="宋体" w:hAnsi="宋体" w:cs="宋体"/>
          <w:color w:val="000000"/>
          <w:sz w:val="24"/>
        </w:rPr>
        <w:t>服务期限：</w:t>
      </w:r>
      <w:r>
        <w:rPr>
          <w:rFonts w:hint="eastAsia" w:ascii="宋体" w:hAnsi="宋体" w:cs="宋体"/>
          <w:color w:val="000000"/>
          <w:sz w:val="24"/>
          <w:lang w:val="en-US" w:eastAsia="zh-CN"/>
        </w:rPr>
        <w:t>2026年11月5日-2026年11月6日</w:t>
      </w:r>
    </w:p>
    <w:p w14:paraId="35534B9B">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本项目不接受联合体。</w:t>
      </w:r>
    </w:p>
    <w:p w14:paraId="3707355B">
      <w:pPr>
        <w:pStyle w:val="4"/>
        <w:spacing w:line="360" w:lineRule="auto"/>
        <w:rPr>
          <w:rFonts w:ascii="宋体" w:hAnsi="宋体" w:eastAsia="宋体" w:cs="宋体"/>
          <w:b/>
          <w:bCs/>
          <w:color w:val="000000"/>
          <w:kern w:val="2"/>
          <w:sz w:val="24"/>
          <w:szCs w:val="24"/>
        </w:rPr>
      </w:pPr>
      <w:bookmarkStart w:id="9" w:name="_Toc35393799"/>
      <w:bookmarkStart w:id="10" w:name="_Toc35393630"/>
      <w:bookmarkStart w:id="11" w:name="_Toc28359013"/>
      <w:bookmarkStart w:id="12" w:name="_Toc28359090"/>
      <w:r>
        <w:rPr>
          <w:rFonts w:hint="eastAsia" w:ascii="宋体" w:hAnsi="宋体" w:eastAsia="宋体" w:cs="宋体"/>
          <w:b/>
          <w:bCs/>
          <w:color w:val="000000"/>
          <w:kern w:val="2"/>
          <w:sz w:val="24"/>
          <w:szCs w:val="24"/>
        </w:rPr>
        <w:t>二、申请人的资格要求：</w:t>
      </w:r>
      <w:bookmarkEnd w:id="9"/>
      <w:bookmarkEnd w:id="10"/>
      <w:bookmarkEnd w:id="11"/>
      <w:bookmarkEnd w:id="12"/>
    </w:p>
    <w:p w14:paraId="6290922A">
      <w:pPr>
        <w:tabs>
          <w:tab w:val="left" w:pos="900"/>
        </w:tabs>
        <w:spacing w:line="360" w:lineRule="auto"/>
        <w:ind w:firstLine="480" w:firstLineChars="200"/>
        <w:rPr>
          <w:rFonts w:ascii="宋体" w:hAnsi="宋体" w:cs="宋体"/>
          <w:color w:val="auto"/>
          <w:sz w:val="24"/>
        </w:rPr>
      </w:pPr>
      <w:r>
        <w:rPr>
          <w:rFonts w:hint="eastAsia" w:ascii="宋体" w:hAnsi="宋体" w:cs="宋体"/>
          <w:color w:val="auto"/>
          <w:sz w:val="24"/>
        </w:rPr>
        <w:t>1.满足《中华人民共和国政府采购法》第二十二条规定。</w:t>
      </w:r>
    </w:p>
    <w:p w14:paraId="382A217E">
      <w:pPr>
        <w:tabs>
          <w:tab w:val="left" w:pos="900"/>
        </w:tabs>
        <w:spacing w:line="360" w:lineRule="auto"/>
        <w:ind w:firstLine="480" w:firstLineChars="200"/>
        <w:rPr>
          <w:rFonts w:ascii="宋体" w:hAnsi="宋体" w:cs="宋体"/>
          <w:color w:val="000000"/>
          <w:sz w:val="24"/>
        </w:rPr>
      </w:pPr>
      <w:bookmarkStart w:id="13" w:name="_Toc28359014"/>
      <w:bookmarkStart w:id="14" w:name="_Toc28359091"/>
      <w:r>
        <w:rPr>
          <w:rFonts w:hint="eastAsia" w:ascii="宋体" w:hAnsi="宋体" w:cs="宋体"/>
          <w:color w:val="000000"/>
          <w:sz w:val="24"/>
        </w:rPr>
        <w:t>2.落实政府采购政策需满足的资格要求：无。</w:t>
      </w:r>
    </w:p>
    <w:p w14:paraId="19C288A7">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3.单位负责人为同一人或者存在直接控股、管理关系的不同响应人，不得参加同一合同项下的采购活动；与采购人存在利害关系可能影响采购公正性的法人、其他组织，不得参加响应。</w:t>
      </w:r>
    </w:p>
    <w:p w14:paraId="2985234D">
      <w:pPr>
        <w:tabs>
          <w:tab w:val="left" w:pos="900"/>
        </w:tabs>
        <w:spacing w:line="360" w:lineRule="auto"/>
        <w:ind w:firstLine="480" w:firstLineChars="200"/>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4.本项目的特定资格要求：</w:t>
      </w:r>
      <w:bookmarkStart w:id="15" w:name="_Toc35393631"/>
      <w:bookmarkStart w:id="16" w:name="_Toc35393800"/>
      <w:r>
        <w:rPr>
          <w:rFonts w:hint="eastAsia" w:ascii="宋体" w:hAnsi="宋体" w:cs="宋体"/>
          <w:color w:val="000000" w:themeColor="text1"/>
          <w:sz w:val="24"/>
          <w:lang w:eastAsia="zh-CN"/>
          <w14:textFill>
            <w14:solidFill>
              <w14:schemeClr w14:val="tx1"/>
            </w14:solidFill>
          </w14:textFill>
        </w:rPr>
        <w:t>无</w:t>
      </w:r>
      <w:r>
        <w:rPr>
          <w:rFonts w:hint="eastAsia" w:ascii="宋体" w:hAnsi="宋体" w:cs="宋体"/>
          <w:color w:val="000000" w:themeColor="text1"/>
          <w:sz w:val="24"/>
          <w:lang w:val="en-US" w:eastAsia="zh-CN"/>
          <w14:textFill>
            <w14:solidFill>
              <w14:schemeClr w14:val="tx1"/>
            </w14:solidFill>
          </w14:textFill>
        </w:rPr>
        <w:t>。</w:t>
      </w:r>
    </w:p>
    <w:bookmarkEnd w:id="13"/>
    <w:bookmarkEnd w:id="14"/>
    <w:bookmarkEnd w:id="15"/>
    <w:bookmarkEnd w:id="16"/>
    <w:p w14:paraId="7668C82E">
      <w:pPr>
        <w:pStyle w:val="4"/>
        <w:spacing w:line="360" w:lineRule="auto"/>
        <w:rPr>
          <w:rFonts w:hint="default" w:ascii="宋体" w:hAnsi="宋体" w:eastAsia="宋体" w:cs="宋体"/>
          <w:b/>
          <w:bCs/>
          <w:color w:val="000000"/>
          <w:kern w:val="2"/>
          <w:sz w:val="24"/>
          <w:szCs w:val="24"/>
          <w:lang w:val="en-US" w:eastAsia="zh-CN"/>
        </w:rPr>
      </w:pPr>
      <w:bookmarkStart w:id="17" w:name="_Toc35393632"/>
      <w:bookmarkStart w:id="18" w:name="_Toc28359092"/>
      <w:bookmarkStart w:id="19" w:name="_Toc28359015"/>
      <w:bookmarkStart w:id="20" w:name="_Toc35393801"/>
      <w:r>
        <w:rPr>
          <w:rFonts w:hint="eastAsia" w:ascii="宋体" w:hAnsi="宋体" w:eastAsia="宋体" w:cs="宋体"/>
          <w:b/>
          <w:bCs/>
          <w:color w:val="000000"/>
          <w:kern w:val="2"/>
          <w:sz w:val="24"/>
          <w:szCs w:val="24"/>
        </w:rPr>
        <w:t>三、响应文件</w:t>
      </w:r>
      <w:bookmarkEnd w:id="17"/>
      <w:bookmarkEnd w:id="18"/>
      <w:bookmarkEnd w:id="19"/>
      <w:bookmarkEnd w:id="20"/>
      <w:r>
        <w:rPr>
          <w:rFonts w:hint="eastAsia" w:ascii="宋体" w:hAnsi="宋体" w:eastAsia="宋体" w:cs="宋体"/>
          <w:b/>
          <w:bCs/>
          <w:color w:val="000000"/>
          <w:kern w:val="2"/>
          <w:sz w:val="24"/>
          <w:szCs w:val="24"/>
        </w:rPr>
        <w:t>递交</w:t>
      </w:r>
      <w:r>
        <w:rPr>
          <w:rFonts w:hint="eastAsia" w:ascii="宋体" w:hAnsi="宋体" w:eastAsia="宋体" w:cs="宋体"/>
          <w:b/>
          <w:bCs/>
          <w:color w:val="000000"/>
          <w:kern w:val="2"/>
          <w:sz w:val="24"/>
          <w:szCs w:val="24"/>
          <w:lang w:val="en-US" w:eastAsia="zh-CN"/>
        </w:rPr>
        <w:t>截止</w:t>
      </w:r>
      <w:r>
        <w:rPr>
          <w:rFonts w:hint="eastAsia" w:ascii="宋体" w:hAnsi="宋体" w:eastAsia="宋体" w:cs="宋体"/>
          <w:b/>
          <w:bCs/>
          <w:color w:val="000000"/>
          <w:kern w:val="2"/>
          <w:sz w:val="24"/>
          <w:szCs w:val="24"/>
        </w:rPr>
        <w:t>时间</w:t>
      </w:r>
      <w:r>
        <w:rPr>
          <w:rFonts w:hint="eastAsia" w:ascii="宋体" w:hAnsi="宋体" w:eastAsia="宋体" w:cs="宋体"/>
          <w:b/>
          <w:bCs/>
          <w:color w:val="000000"/>
          <w:kern w:val="2"/>
          <w:sz w:val="24"/>
          <w:szCs w:val="24"/>
          <w:lang w:val="en-US" w:eastAsia="zh-CN"/>
        </w:rPr>
        <w:t>及开标时间</w:t>
      </w:r>
    </w:p>
    <w:p w14:paraId="0FB538B8">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截止时间：</w:t>
      </w:r>
      <w:bookmarkStart w:id="21" w:name="OLE_LINK1"/>
      <w:r>
        <w:rPr>
          <w:rFonts w:hint="eastAsia" w:ascii="宋体" w:hAnsi="宋体" w:cs="宋体"/>
          <w:color w:val="000000" w:themeColor="text1"/>
          <w:sz w:val="24"/>
          <w14:textFill>
            <w14:solidFill>
              <w14:schemeClr w14:val="tx1"/>
            </w14:solidFill>
          </w14:textFill>
        </w:rPr>
        <w:t xml:space="preserve"> </w:t>
      </w:r>
      <w:r>
        <w:rPr>
          <w:rFonts w:ascii="宋体" w:hAnsi="宋体" w:cs="宋体"/>
          <w:color w:val="000000" w:themeColor="text1"/>
          <w:sz w:val="24"/>
          <w14:textFill>
            <w14:solidFill>
              <w14:schemeClr w14:val="tx1"/>
            </w14:solidFill>
          </w14:textFill>
        </w:rPr>
        <w:t>202</w:t>
      </w: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lang w:val="en-US" w:eastAsia="zh-CN"/>
          <w14:textFill>
            <w14:solidFill>
              <w14:schemeClr w14:val="tx1"/>
            </w14:solidFill>
          </w14:textFill>
        </w:rPr>
        <w:t>11</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lang w:val="en-US" w:eastAsia="zh-CN"/>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9</w:t>
      </w:r>
      <w:r>
        <w:rPr>
          <w:rFonts w:hint="eastAsia" w:ascii="宋体" w:hAnsi="宋体" w:cs="宋体"/>
          <w:color w:val="000000" w:themeColor="text1"/>
          <w:sz w:val="24"/>
          <w14:textFill>
            <w14:solidFill>
              <w14:schemeClr w14:val="tx1"/>
            </w14:solidFill>
          </w14:textFill>
        </w:rPr>
        <w:t>点（北京时间）</w:t>
      </w:r>
      <w:bookmarkEnd w:id="21"/>
    </w:p>
    <w:p w14:paraId="2B4480E1">
      <w:pPr>
        <w:tabs>
          <w:tab w:val="left" w:pos="900"/>
        </w:tabs>
        <w:spacing w:line="360" w:lineRule="auto"/>
        <w:ind w:firstLine="480" w:firstLineChars="200"/>
        <w:rPr>
          <w:rFonts w:hint="default" w:ascii="宋体" w:hAnsi="宋体" w:cs="宋体"/>
          <w:color w:val="000000"/>
          <w:sz w:val="24"/>
          <w:lang w:val="en-US"/>
        </w:rPr>
      </w:pPr>
      <w:r>
        <w:rPr>
          <w:rFonts w:hint="eastAsia" w:ascii="宋体" w:hAnsi="宋体" w:cs="宋体"/>
          <w:color w:val="000000"/>
          <w:sz w:val="24"/>
        </w:rPr>
        <w:t>地    点：江苏理工学院</w:t>
      </w:r>
      <w:r>
        <w:rPr>
          <w:rFonts w:hint="eastAsia" w:ascii="宋体" w:hAnsi="宋体" w:cs="宋体"/>
          <w:color w:val="000000"/>
          <w:sz w:val="24"/>
          <w:lang w:val="en-US" w:eastAsia="zh-CN"/>
        </w:rPr>
        <w:t>东龙校区26-220</w:t>
      </w:r>
      <w:bookmarkStart w:id="34" w:name="_GoBack"/>
      <w:bookmarkEnd w:id="34"/>
    </w:p>
    <w:p w14:paraId="7957A889">
      <w:pPr>
        <w:tabs>
          <w:tab w:val="left" w:pos="900"/>
        </w:tabs>
        <w:spacing w:line="360" w:lineRule="auto"/>
        <w:ind w:firstLine="480" w:firstLineChars="200"/>
        <w:rPr>
          <w:rFonts w:hint="default" w:ascii="宋体" w:hAnsi="宋体" w:eastAsia="宋体" w:cs="宋体"/>
          <w:color w:val="000000"/>
          <w:sz w:val="24"/>
          <w:lang w:val="en-US" w:eastAsia="zh-CN"/>
        </w:rPr>
      </w:pPr>
      <w:r>
        <w:rPr>
          <w:rFonts w:hint="eastAsia" w:ascii="宋体" w:hAnsi="宋体" w:cs="宋体"/>
          <w:color w:val="000000"/>
          <w:sz w:val="24"/>
        </w:rPr>
        <w:t>联系人及电话：</w:t>
      </w:r>
      <w:r>
        <w:rPr>
          <w:rFonts w:hint="eastAsia" w:ascii="宋体" w:hAnsi="宋体" w:cs="宋体"/>
          <w:color w:val="000000"/>
          <w:sz w:val="24"/>
          <w:lang w:val="en-US" w:eastAsia="zh-CN"/>
        </w:rPr>
        <w:t>贾</w:t>
      </w:r>
      <w:r>
        <w:rPr>
          <w:rFonts w:hint="eastAsia" w:ascii="宋体" w:hAnsi="宋体" w:cs="宋体"/>
          <w:color w:val="000000"/>
          <w:sz w:val="24"/>
        </w:rPr>
        <w:t xml:space="preserve">老师 </w:t>
      </w:r>
      <w:r>
        <w:rPr>
          <w:rFonts w:ascii="宋体" w:hAnsi="宋体" w:cs="宋体"/>
          <w:color w:val="000000"/>
          <w:sz w:val="24"/>
        </w:rPr>
        <w:t xml:space="preserve">    0519-8695</w:t>
      </w:r>
      <w:r>
        <w:rPr>
          <w:rFonts w:hint="eastAsia" w:ascii="宋体" w:hAnsi="宋体" w:cs="宋体"/>
          <w:color w:val="000000"/>
          <w:sz w:val="24"/>
          <w:lang w:val="en-US" w:eastAsia="zh-CN"/>
        </w:rPr>
        <w:t>3195</w:t>
      </w:r>
    </w:p>
    <w:p w14:paraId="37F2AA54">
      <w:pPr>
        <w:tabs>
          <w:tab w:val="left" w:pos="900"/>
        </w:tabs>
        <w:spacing w:line="360" w:lineRule="auto"/>
        <w:ind w:firstLine="480" w:firstLineChars="200"/>
        <w:rPr>
          <w:rFonts w:hint="default"/>
          <w:lang w:val="en-US" w:eastAsia="zh-CN"/>
        </w:rPr>
      </w:pPr>
      <w:r>
        <w:rPr>
          <w:rFonts w:hint="eastAsia" w:ascii="宋体" w:hAnsi="宋体" w:cs="宋体"/>
          <w:color w:val="000000"/>
          <w:sz w:val="24"/>
          <w:lang w:val="en-US" w:eastAsia="zh-CN"/>
        </w:rPr>
        <w:t>开标时间： 2026年11月2日9点30 分（北京时间）</w:t>
      </w:r>
    </w:p>
    <w:p w14:paraId="6D9E5C28">
      <w:pPr>
        <w:pStyle w:val="4"/>
        <w:spacing w:line="360" w:lineRule="auto"/>
        <w:rPr>
          <w:rFonts w:ascii="宋体" w:hAnsi="宋体" w:eastAsia="宋体" w:cs="宋体"/>
          <w:b/>
          <w:bCs/>
          <w:color w:val="000000"/>
          <w:kern w:val="2"/>
          <w:sz w:val="24"/>
          <w:szCs w:val="24"/>
        </w:rPr>
      </w:pPr>
      <w:bookmarkStart w:id="22" w:name="_Toc35393635"/>
      <w:bookmarkStart w:id="23" w:name="_Toc35393804"/>
      <w:r>
        <w:rPr>
          <w:rFonts w:hint="eastAsia" w:ascii="宋体" w:hAnsi="宋体" w:eastAsia="宋体" w:cs="宋体"/>
          <w:b/>
          <w:bCs/>
          <w:color w:val="000000"/>
          <w:kern w:val="2"/>
          <w:sz w:val="24"/>
          <w:szCs w:val="24"/>
        </w:rPr>
        <w:t>四、</w:t>
      </w:r>
      <w:bookmarkEnd w:id="22"/>
      <w:bookmarkEnd w:id="23"/>
      <w:r>
        <w:rPr>
          <w:rFonts w:hint="eastAsia" w:ascii="宋体" w:hAnsi="宋体" w:eastAsia="宋体" w:cs="宋体"/>
          <w:b/>
          <w:bCs/>
          <w:color w:val="000000"/>
          <w:kern w:val="2"/>
          <w:sz w:val="24"/>
          <w:szCs w:val="24"/>
        </w:rPr>
        <w:t>响应文件</w:t>
      </w:r>
    </w:p>
    <w:p w14:paraId="685B4965">
      <w:pPr>
        <w:tabs>
          <w:tab w:val="left" w:pos="900"/>
        </w:tabs>
        <w:spacing w:line="360" w:lineRule="auto"/>
        <w:ind w:firstLine="723" w:firstLineChars="300"/>
        <w:rPr>
          <w:rFonts w:ascii="宋体" w:hAnsi="宋体" w:cs="宋体"/>
          <w:sz w:val="24"/>
        </w:rPr>
      </w:pPr>
      <w:r>
        <w:rPr>
          <w:rFonts w:ascii="宋体" w:hAnsi="宋体" w:cs="宋体"/>
          <w:b/>
          <w:bCs/>
          <w:sz w:val="24"/>
        </w:rPr>
        <w:t>1</w:t>
      </w:r>
      <w:r>
        <w:rPr>
          <w:rFonts w:hint="eastAsia" w:ascii="宋体" w:hAnsi="宋体" w:cs="宋体"/>
          <w:b/>
          <w:bCs/>
          <w:sz w:val="24"/>
          <w:lang w:eastAsia="zh-CN"/>
        </w:rPr>
        <w:t>.</w:t>
      </w:r>
      <w:r>
        <w:rPr>
          <w:rFonts w:hint="eastAsia" w:ascii="宋体" w:hAnsi="宋体" w:cs="宋体"/>
          <w:b/>
          <w:bCs/>
          <w:sz w:val="24"/>
          <w:lang w:val="en-US" w:eastAsia="zh-CN"/>
        </w:rPr>
        <w:t xml:space="preserve"> </w:t>
      </w:r>
      <w:r>
        <w:rPr>
          <w:rFonts w:hint="eastAsia" w:ascii="宋体" w:hAnsi="宋体" w:cs="宋体"/>
          <w:b/>
          <w:bCs/>
          <w:sz w:val="24"/>
        </w:rPr>
        <w:t>营业执照副本、税务登记证副本和组织机构代码证副本复印件（三证合一后只需提供营业执照副本）。</w:t>
      </w:r>
    </w:p>
    <w:p w14:paraId="1F2698A1">
      <w:pPr>
        <w:tabs>
          <w:tab w:val="left" w:pos="900"/>
        </w:tabs>
        <w:spacing w:line="360" w:lineRule="auto"/>
        <w:ind w:firstLine="723" w:firstLineChars="300"/>
        <w:rPr>
          <w:rFonts w:ascii="宋体" w:hAnsi="宋体" w:cs="宋体"/>
          <w:b/>
          <w:bCs/>
          <w:sz w:val="24"/>
        </w:rPr>
      </w:pPr>
      <w:r>
        <w:rPr>
          <w:rFonts w:ascii="宋体" w:hAnsi="宋体" w:cs="宋体"/>
          <w:b/>
          <w:bCs/>
          <w:sz w:val="24"/>
        </w:rPr>
        <w:t>2.</w:t>
      </w:r>
      <w:r>
        <w:rPr>
          <w:rFonts w:hint="eastAsia" w:ascii="宋体" w:hAnsi="宋体" w:cs="宋体"/>
          <w:b/>
          <w:bCs/>
          <w:sz w:val="24"/>
        </w:rPr>
        <w:t xml:space="preserve"> 法定代表人身份证复印件。</w:t>
      </w:r>
    </w:p>
    <w:p w14:paraId="385DB5DF">
      <w:pPr>
        <w:tabs>
          <w:tab w:val="left" w:pos="900"/>
        </w:tabs>
        <w:spacing w:line="360" w:lineRule="auto"/>
        <w:ind w:firstLine="723" w:firstLineChars="300"/>
        <w:rPr>
          <w:rFonts w:ascii="宋体" w:hAnsi="宋体" w:cs="宋体"/>
          <w:b/>
          <w:bCs/>
          <w:sz w:val="24"/>
        </w:rPr>
      </w:pPr>
      <w:r>
        <w:rPr>
          <w:rFonts w:hint="eastAsia" w:ascii="宋体" w:hAnsi="宋体" w:cs="宋体"/>
          <w:b/>
          <w:bCs/>
          <w:sz w:val="24"/>
        </w:rPr>
        <w:t>3. 授权委托书（如果有授权委托情况的，必须提供）。（附件一）</w:t>
      </w:r>
    </w:p>
    <w:p w14:paraId="1B817F80">
      <w:pPr>
        <w:tabs>
          <w:tab w:val="left" w:pos="900"/>
        </w:tabs>
        <w:spacing w:line="360" w:lineRule="auto"/>
        <w:ind w:firstLine="723" w:firstLineChars="300"/>
        <w:rPr>
          <w:rFonts w:ascii="宋体" w:hAnsi="宋体" w:cs="宋体"/>
          <w:b/>
          <w:bCs/>
          <w:sz w:val="24"/>
        </w:rPr>
      </w:pPr>
      <w:r>
        <w:rPr>
          <w:rFonts w:ascii="宋体" w:hAnsi="宋体" w:cs="宋体"/>
          <w:b/>
          <w:bCs/>
          <w:sz w:val="24"/>
        </w:rPr>
        <w:t>4</w:t>
      </w:r>
      <w:r>
        <w:rPr>
          <w:rFonts w:hint="eastAsia" w:ascii="宋体" w:hAnsi="宋体" w:cs="宋体"/>
          <w:b/>
          <w:bCs/>
          <w:sz w:val="24"/>
        </w:rPr>
        <w:t>. 授权委托人身份证复印件（如果有授权委托情况的，必须提供）。</w:t>
      </w:r>
    </w:p>
    <w:p w14:paraId="34153C5F">
      <w:pPr>
        <w:tabs>
          <w:tab w:val="left" w:pos="900"/>
        </w:tabs>
        <w:spacing w:line="360" w:lineRule="auto"/>
        <w:ind w:firstLine="723" w:firstLineChars="300"/>
        <w:rPr>
          <w:rFonts w:ascii="宋体" w:hAnsi="宋体" w:cs="宋体"/>
          <w:b/>
          <w:bCs/>
          <w:color w:val="auto"/>
          <w:sz w:val="24"/>
        </w:rPr>
      </w:pPr>
      <w:r>
        <w:rPr>
          <w:rFonts w:ascii="宋体" w:hAnsi="宋体" w:cs="宋体"/>
          <w:b/>
          <w:bCs/>
          <w:sz w:val="24"/>
        </w:rPr>
        <w:t>5</w:t>
      </w:r>
      <w:r>
        <w:rPr>
          <w:rFonts w:hint="eastAsia" w:ascii="宋体" w:hAnsi="宋体" w:cs="宋体"/>
          <w:b/>
          <w:bCs/>
          <w:sz w:val="24"/>
        </w:rPr>
        <w:t xml:space="preserve">. </w:t>
      </w:r>
      <w:r>
        <w:rPr>
          <w:rFonts w:hint="eastAsia" w:ascii="宋体" w:hAnsi="宋体" w:cs="宋体"/>
          <w:b/>
          <w:bCs/>
          <w:color w:val="auto"/>
          <w:sz w:val="24"/>
        </w:rPr>
        <w:t>报价表。（附件二）</w:t>
      </w:r>
    </w:p>
    <w:p w14:paraId="2D36B668">
      <w:pPr>
        <w:tabs>
          <w:tab w:val="left" w:pos="900"/>
        </w:tabs>
        <w:spacing w:line="360" w:lineRule="auto"/>
        <w:ind w:firstLine="723" w:firstLineChars="300"/>
        <w:rPr>
          <w:rFonts w:hint="eastAsia" w:ascii="宋体" w:hAnsi="宋体" w:cs="宋体"/>
          <w:b/>
          <w:bCs/>
          <w:sz w:val="24"/>
        </w:rPr>
      </w:pPr>
      <w:r>
        <w:rPr>
          <w:rFonts w:hint="eastAsia" w:ascii="宋体" w:hAnsi="宋体" w:cs="宋体"/>
          <w:b/>
          <w:bCs/>
          <w:sz w:val="24"/>
          <w:lang w:val="en-US" w:eastAsia="zh-CN"/>
        </w:rPr>
        <w:t xml:space="preserve">6. </w:t>
      </w:r>
      <w:r>
        <w:rPr>
          <w:rFonts w:hint="eastAsia" w:ascii="宋体" w:hAnsi="宋体" w:cs="宋体"/>
          <w:b/>
          <w:bCs/>
          <w:sz w:val="24"/>
        </w:rPr>
        <w:t>分项报价表。（附件三）</w:t>
      </w:r>
    </w:p>
    <w:p w14:paraId="352331DA">
      <w:pPr>
        <w:pStyle w:val="6"/>
      </w:pPr>
      <w:r>
        <w:rPr>
          <w:rFonts w:hint="eastAsia" w:ascii="宋体" w:hAnsi="宋体" w:cs="宋体"/>
          <w:b/>
          <w:bCs/>
          <w:sz w:val="24"/>
          <w:lang w:val="en-US" w:eastAsia="zh-CN"/>
        </w:rPr>
        <w:t xml:space="preserve">      7.</w:t>
      </w:r>
      <w:r>
        <w:rPr>
          <w:rFonts w:hint="eastAsia" w:ascii="宋体" w:hAnsi="宋体" w:eastAsia="宋体" w:cs="宋体"/>
          <w:b/>
          <w:bCs/>
          <w:kern w:val="2"/>
          <w:sz w:val="24"/>
          <w:szCs w:val="24"/>
          <w:lang w:val="en-US" w:eastAsia="zh-CN" w:bidi="ar-SA"/>
        </w:rPr>
        <w:t>采购文件中要求的其他材料</w:t>
      </w:r>
    </w:p>
    <w:p w14:paraId="27DE6871">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lang w:val="en-US" w:eastAsia="zh-CN"/>
        </w:rPr>
        <w:t>投标</w:t>
      </w:r>
      <w:r>
        <w:rPr>
          <w:rFonts w:hint="eastAsia" w:ascii="宋体" w:hAnsi="宋体" w:cs="宋体"/>
          <w:color w:val="000000"/>
          <w:sz w:val="24"/>
        </w:rPr>
        <w:t>文件</w:t>
      </w:r>
      <w:r>
        <w:rPr>
          <w:rFonts w:hint="eastAsia" w:ascii="宋体" w:hAnsi="宋体" w:cs="宋体"/>
          <w:b/>
          <w:bCs/>
          <w:color w:val="000000"/>
          <w:sz w:val="24"/>
        </w:rPr>
        <w:t>一式贰份</w:t>
      </w:r>
      <w:r>
        <w:rPr>
          <w:rFonts w:hint="eastAsia" w:ascii="宋体" w:hAnsi="宋体" w:cs="宋体"/>
          <w:color w:val="000000"/>
          <w:sz w:val="24"/>
        </w:rPr>
        <w:t>，不论供应商</w:t>
      </w:r>
      <w:r>
        <w:rPr>
          <w:rFonts w:hint="eastAsia" w:ascii="宋体" w:hAnsi="宋体" w:cs="宋体"/>
          <w:color w:val="000000"/>
          <w:sz w:val="24"/>
          <w:lang w:val="en-US" w:eastAsia="zh-CN"/>
        </w:rPr>
        <w:t>中标</w:t>
      </w:r>
      <w:r>
        <w:rPr>
          <w:rFonts w:hint="eastAsia" w:ascii="宋体" w:hAnsi="宋体" w:cs="宋体"/>
          <w:color w:val="000000"/>
          <w:sz w:val="24"/>
        </w:rPr>
        <w:t>与否，响应文件均不退回</w:t>
      </w:r>
      <w:r>
        <w:rPr>
          <w:rFonts w:hint="eastAsia" w:ascii="宋体" w:hAnsi="宋体" w:cs="宋体"/>
          <w:color w:val="000000"/>
          <w:sz w:val="24"/>
          <w:lang w:eastAsia="zh-CN"/>
        </w:rPr>
        <w:t>；</w:t>
      </w:r>
      <w:r>
        <w:rPr>
          <w:rFonts w:hint="eastAsia" w:ascii="宋体" w:hAnsi="宋体" w:cs="宋体"/>
          <w:b/>
          <w:color w:val="000000"/>
          <w:sz w:val="24"/>
        </w:rPr>
        <w:t>以上所有材料均须加盖公章</w:t>
      </w:r>
      <w:r>
        <w:rPr>
          <w:rFonts w:hint="eastAsia" w:ascii="宋体" w:hAnsi="宋体" w:cs="宋体"/>
          <w:b/>
          <w:color w:val="000000"/>
          <w:sz w:val="24"/>
          <w:lang w:eastAsia="zh-CN"/>
        </w:rPr>
        <w:t>；</w:t>
      </w:r>
      <w:r>
        <w:rPr>
          <w:rFonts w:hint="eastAsia" w:ascii="宋体" w:hAnsi="宋体" w:cs="宋体"/>
          <w:b w:val="0"/>
          <w:bCs/>
          <w:color w:val="000000"/>
          <w:sz w:val="24"/>
          <w:lang w:val="en-US" w:eastAsia="zh-CN"/>
        </w:rPr>
        <w:t>所有材料递交时必须密封并在封口处加盖骑缝章，否则视为无效响应。</w:t>
      </w:r>
      <w:r>
        <w:rPr>
          <w:rFonts w:hint="eastAsia" w:ascii="宋体" w:hAnsi="宋体" w:cs="宋体"/>
          <w:b/>
          <w:color w:val="000000"/>
          <w:sz w:val="24"/>
          <w:lang w:val="en-US" w:eastAsia="zh-CN"/>
        </w:rPr>
        <w:t>（凡递交投标文件则视为完全响应采购人所有需求）</w:t>
      </w:r>
    </w:p>
    <w:p w14:paraId="7E1F6DF0">
      <w:pPr>
        <w:pStyle w:val="4"/>
        <w:spacing w:line="360" w:lineRule="auto"/>
        <w:rPr>
          <w:rFonts w:ascii="宋体" w:hAnsi="宋体" w:eastAsia="宋体" w:cs="宋体"/>
          <w:b/>
          <w:bCs/>
          <w:color w:val="000000"/>
          <w:kern w:val="2"/>
          <w:sz w:val="24"/>
          <w:szCs w:val="24"/>
        </w:rPr>
      </w:pPr>
      <w:r>
        <w:rPr>
          <w:rFonts w:hint="eastAsia" w:ascii="宋体" w:hAnsi="宋体" w:eastAsia="宋体" w:cs="宋体"/>
          <w:b/>
          <w:bCs/>
          <w:color w:val="000000"/>
          <w:kern w:val="2"/>
          <w:sz w:val="24"/>
          <w:szCs w:val="24"/>
        </w:rPr>
        <w:t>五、其他补充事宜</w:t>
      </w:r>
    </w:p>
    <w:p w14:paraId="4B300AA7">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1.对</w:t>
      </w:r>
      <w:r>
        <w:rPr>
          <w:rFonts w:hint="eastAsia" w:ascii="宋体" w:hAnsi="宋体" w:cs="宋体"/>
          <w:color w:val="000000"/>
          <w:sz w:val="24"/>
          <w:lang w:val="en-US" w:eastAsia="zh-CN"/>
        </w:rPr>
        <w:t>招标</w:t>
      </w:r>
      <w:r>
        <w:rPr>
          <w:rFonts w:hint="eastAsia" w:ascii="宋体" w:hAnsi="宋体" w:cs="宋体"/>
          <w:color w:val="000000"/>
          <w:sz w:val="24"/>
        </w:rPr>
        <w:t>文件需要进行澄清或有异议的供应商，均应在</w:t>
      </w:r>
      <w:r>
        <w:rPr>
          <w:rFonts w:ascii="宋体" w:hAnsi="宋体" w:cs="宋体"/>
          <w:color w:val="000000" w:themeColor="text1"/>
          <w:sz w:val="24"/>
          <w14:textFill>
            <w14:solidFill>
              <w14:schemeClr w14:val="tx1"/>
            </w14:solidFill>
          </w14:textFill>
        </w:rPr>
        <w:t>202</w:t>
      </w: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lang w:val="en-US" w:eastAsia="zh-CN"/>
          <w14:textFill>
            <w14:solidFill>
              <w14:schemeClr w14:val="tx1"/>
            </w14:solidFill>
          </w14:textFill>
        </w:rPr>
        <w:t>10</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lang w:val="en-US" w:eastAsia="zh-CN"/>
          <w14:textFill>
            <w14:solidFill>
              <w14:schemeClr w14:val="tx1"/>
            </w14:solidFill>
          </w14:textFill>
        </w:rPr>
        <w:t>29</w:t>
      </w: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17</w:t>
      </w:r>
      <w:r>
        <w:rPr>
          <w:rFonts w:hint="eastAsia" w:ascii="宋体" w:hAnsi="宋体" w:cs="宋体"/>
          <w:color w:val="000000" w:themeColor="text1"/>
          <w:sz w:val="24"/>
          <w14:textFill>
            <w14:solidFill>
              <w14:schemeClr w14:val="tx1"/>
            </w14:solidFill>
          </w14:textFill>
        </w:rPr>
        <w:t>：00前按文件中的通讯地址，</w:t>
      </w:r>
      <w:r>
        <w:rPr>
          <w:rFonts w:hint="eastAsia" w:ascii="宋体" w:hAnsi="宋体" w:cs="宋体"/>
          <w:color w:val="000000"/>
          <w:sz w:val="24"/>
        </w:rPr>
        <w:t>以书面形式并加盖公章递交采购人，否则视为无有效澄清或无异议。</w:t>
      </w:r>
    </w:p>
    <w:p w14:paraId="0649DAA5">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2.有关本次</w:t>
      </w:r>
      <w:r>
        <w:rPr>
          <w:rFonts w:hint="eastAsia" w:ascii="宋体" w:hAnsi="宋体" w:cs="宋体"/>
          <w:color w:val="000000"/>
          <w:sz w:val="24"/>
          <w:lang w:val="en-US" w:eastAsia="zh-CN"/>
        </w:rPr>
        <w:t>招标</w:t>
      </w:r>
      <w:r>
        <w:rPr>
          <w:rFonts w:hint="eastAsia" w:ascii="宋体" w:hAnsi="宋体" w:cs="宋体"/>
          <w:color w:val="000000"/>
          <w:sz w:val="24"/>
        </w:rPr>
        <w:t>的事项若存在变动或修改，采购人将通过公告形式发布，因未能及时了解相关最新信息所引起的报价失误责任由供应商自负。</w:t>
      </w:r>
    </w:p>
    <w:p w14:paraId="4E9BE7DF">
      <w:pPr>
        <w:pStyle w:val="4"/>
        <w:spacing w:line="360" w:lineRule="auto"/>
        <w:rPr>
          <w:rFonts w:ascii="宋体" w:hAnsi="宋体" w:eastAsia="宋体" w:cs="宋体"/>
          <w:b/>
          <w:bCs/>
          <w:color w:val="000000"/>
          <w:kern w:val="2"/>
          <w:sz w:val="24"/>
          <w:szCs w:val="24"/>
        </w:rPr>
      </w:pPr>
      <w:r>
        <w:rPr>
          <w:rFonts w:hint="eastAsia" w:ascii="宋体" w:hAnsi="宋体" w:eastAsia="宋体" w:cs="宋体"/>
          <w:b/>
          <w:bCs/>
          <w:color w:val="000000"/>
          <w:kern w:val="2"/>
          <w:sz w:val="24"/>
          <w:szCs w:val="24"/>
        </w:rPr>
        <w:t>六、由该采购申请部门组成招标评审小组，对投标单位进行</w:t>
      </w:r>
      <w:r>
        <w:rPr>
          <w:rFonts w:hint="eastAsia" w:ascii="宋体" w:hAnsi="宋体" w:eastAsia="宋体" w:cs="宋体"/>
          <w:b/>
          <w:bCs/>
          <w:color w:val="000000"/>
          <w:kern w:val="2"/>
          <w:sz w:val="24"/>
          <w:szCs w:val="24"/>
          <w:lang w:eastAsia="zh-CN"/>
        </w:rPr>
        <w:t>综合</w:t>
      </w:r>
      <w:r>
        <w:rPr>
          <w:rFonts w:hint="eastAsia" w:ascii="宋体" w:hAnsi="宋体" w:eastAsia="宋体" w:cs="宋体"/>
          <w:b/>
          <w:bCs/>
          <w:color w:val="000000"/>
          <w:kern w:val="2"/>
          <w:sz w:val="24"/>
          <w:szCs w:val="24"/>
        </w:rPr>
        <w:t>评审后，确定中标单位。</w:t>
      </w:r>
    </w:p>
    <w:p w14:paraId="0854F56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jc w:val="left"/>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七、</w:t>
      </w:r>
      <w:r>
        <w:rPr>
          <w:rFonts w:hint="default" w:ascii="宋体" w:hAnsi="宋体" w:eastAsia="宋体" w:cs="宋体"/>
          <w:b/>
          <w:bCs/>
          <w:color w:val="000000"/>
          <w:kern w:val="2"/>
          <w:sz w:val="24"/>
          <w:szCs w:val="24"/>
          <w:lang w:val="en-US" w:eastAsia="zh-CN" w:bidi="ar-SA"/>
        </w:rPr>
        <w:t>对本项目提出询问，请按以下方式联系。</w:t>
      </w:r>
    </w:p>
    <w:p w14:paraId="7404710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left"/>
        <w:rPr>
          <w:rFonts w:hint="default" w:ascii="Arial" w:hAnsi="Arial" w:eastAsia="宋体" w:cs="Arial"/>
          <w:i w:val="0"/>
          <w:iCs w:val="0"/>
          <w:caps w:val="0"/>
          <w:color w:val="333333"/>
          <w:spacing w:val="0"/>
          <w:sz w:val="21"/>
          <w:szCs w:val="21"/>
        </w:rPr>
      </w:pPr>
      <w:r>
        <w:rPr>
          <w:rFonts w:hint="eastAsia" w:ascii="宋体" w:hAnsi="宋体" w:eastAsia="宋体" w:cs="宋体"/>
          <w:b/>
          <w:bCs/>
          <w:color w:val="000000"/>
          <w:kern w:val="2"/>
          <w:sz w:val="24"/>
          <w:szCs w:val="24"/>
          <w:lang w:val="en-US" w:eastAsia="zh-CN" w:bidi="ar-SA"/>
        </w:rPr>
        <w:t>采购人信息</w:t>
      </w:r>
    </w:p>
    <w:p w14:paraId="68553B5A">
      <w:pPr>
        <w:tabs>
          <w:tab w:val="left" w:pos="900"/>
        </w:tabs>
        <w:spacing w:line="360" w:lineRule="auto"/>
        <w:ind w:firstLine="480" w:firstLineChars="200"/>
        <w:rPr>
          <w:rFonts w:hint="default" w:ascii="宋体" w:hAnsi="宋体" w:eastAsia="宋体" w:cs="宋体"/>
          <w:color w:val="000000"/>
          <w:sz w:val="24"/>
        </w:rPr>
      </w:pPr>
      <w:r>
        <w:rPr>
          <w:rFonts w:hint="eastAsia" w:ascii="宋体" w:hAnsi="宋体" w:eastAsia="宋体" w:cs="宋体"/>
          <w:color w:val="000000"/>
          <w:sz w:val="24"/>
          <w:lang w:val="en-US" w:eastAsia="zh-CN"/>
        </w:rPr>
        <w:t>名</w:t>
      </w:r>
      <w:r>
        <w:rPr>
          <w:rFonts w:hint="default" w:ascii="宋体" w:hAnsi="宋体" w:eastAsia="宋体" w:cs="宋体"/>
          <w:color w:val="000000"/>
          <w:sz w:val="24"/>
          <w:lang w:val="en-US" w:eastAsia="zh-CN"/>
        </w:rPr>
        <w:t>   </w:t>
      </w:r>
      <w:r>
        <w:rPr>
          <w:rFonts w:hint="eastAsia" w:ascii="宋体" w:hAnsi="宋体" w:eastAsia="宋体" w:cs="宋体"/>
          <w:color w:val="000000"/>
          <w:sz w:val="24"/>
          <w:lang w:val="en-US" w:eastAsia="zh-CN"/>
        </w:rPr>
        <w:t>称：江苏理工学院</w:t>
      </w:r>
    </w:p>
    <w:p w14:paraId="5ABACD6E">
      <w:pPr>
        <w:tabs>
          <w:tab w:val="left" w:pos="900"/>
        </w:tabs>
        <w:spacing w:line="360" w:lineRule="auto"/>
        <w:ind w:firstLine="480" w:firstLineChars="200"/>
        <w:rPr>
          <w:rFonts w:hint="default" w:ascii="宋体" w:hAnsi="宋体" w:eastAsia="宋体" w:cs="宋体"/>
          <w:color w:val="000000"/>
          <w:sz w:val="24"/>
        </w:rPr>
      </w:pPr>
      <w:r>
        <w:rPr>
          <w:rFonts w:hint="eastAsia" w:ascii="宋体" w:hAnsi="宋体" w:eastAsia="宋体" w:cs="宋体"/>
          <w:color w:val="000000"/>
          <w:sz w:val="24"/>
          <w:lang w:val="en-US" w:eastAsia="zh-CN"/>
        </w:rPr>
        <w:t>地</w:t>
      </w:r>
      <w:r>
        <w:rPr>
          <w:rFonts w:hint="default" w:ascii="宋体" w:hAnsi="宋体" w:eastAsia="宋体" w:cs="宋体"/>
          <w:color w:val="000000"/>
          <w:sz w:val="24"/>
          <w:lang w:val="en-US" w:eastAsia="zh-CN"/>
        </w:rPr>
        <w:t>   </w:t>
      </w:r>
      <w:r>
        <w:rPr>
          <w:rFonts w:hint="eastAsia" w:ascii="宋体" w:hAnsi="宋体" w:eastAsia="宋体" w:cs="宋体"/>
          <w:color w:val="000000"/>
          <w:sz w:val="24"/>
          <w:lang w:val="en-US" w:eastAsia="zh-CN"/>
        </w:rPr>
        <w:t>址：常州市钟楼区中吴大道1</w:t>
      </w:r>
      <w:r>
        <w:rPr>
          <w:rFonts w:hint="default" w:ascii="宋体" w:hAnsi="宋体" w:eastAsia="宋体" w:cs="宋体"/>
          <w:color w:val="000000"/>
          <w:sz w:val="24"/>
          <w:lang w:val="en-US" w:eastAsia="zh-CN"/>
        </w:rPr>
        <w:t>801号</w:t>
      </w:r>
    </w:p>
    <w:p w14:paraId="43152B08">
      <w:pPr>
        <w:tabs>
          <w:tab w:val="left" w:pos="900"/>
        </w:tabs>
        <w:spacing w:line="360" w:lineRule="auto"/>
        <w:ind w:firstLine="480" w:firstLineChars="200"/>
        <w:rPr>
          <w:rFonts w:hint="default" w:ascii="宋体" w:hAnsi="宋体" w:eastAsia="宋体" w:cs="宋体"/>
          <w:color w:val="000000"/>
          <w:sz w:val="24"/>
        </w:rPr>
      </w:pPr>
      <w:r>
        <w:rPr>
          <w:rFonts w:hint="default" w:ascii="宋体" w:hAnsi="宋体" w:eastAsia="宋体" w:cs="宋体"/>
          <w:color w:val="000000"/>
          <w:sz w:val="24"/>
          <w:lang w:val="en-US" w:eastAsia="zh-CN"/>
        </w:rPr>
        <w:t>采购联系人：</w:t>
      </w:r>
      <w:r>
        <w:rPr>
          <w:rFonts w:hint="eastAsia" w:ascii="宋体" w:hAnsi="宋体" w:cs="宋体"/>
          <w:color w:val="000000"/>
          <w:sz w:val="24"/>
          <w:lang w:val="en-US" w:eastAsia="zh-CN"/>
        </w:rPr>
        <w:t>贾</w:t>
      </w:r>
      <w:r>
        <w:rPr>
          <w:rFonts w:hint="eastAsia" w:ascii="宋体" w:hAnsi="宋体" w:eastAsia="宋体" w:cs="宋体"/>
          <w:color w:val="000000"/>
          <w:sz w:val="24"/>
          <w:lang w:val="en-US" w:eastAsia="zh-CN"/>
        </w:rPr>
        <w:t>老师</w:t>
      </w:r>
      <w:r>
        <w:rPr>
          <w:rFonts w:hint="default" w:ascii="宋体" w:hAnsi="宋体" w:eastAsia="宋体" w:cs="宋体"/>
          <w:color w:val="000000"/>
          <w:sz w:val="24"/>
          <w:lang w:val="en-US" w:eastAsia="zh-CN"/>
        </w:rPr>
        <w:t>  </w:t>
      </w:r>
    </w:p>
    <w:p w14:paraId="51239C8F">
      <w:pPr>
        <w:tabs>
          <w:tab w:val="left" w:pos="900"/>
        </w:tabs>
        <w:spacing w:line="360" w:lineRule="auto"/>
        <w:ind w:firstLine="480" w:firstLineChars="200"/>
        <w:rPr>
          <w:rFonts w:hint="default" w:ascii="宋体" w:hAnsi="宋体" w:eastAsia="宋体" w:cs="宋体"/>
          <w:color w:val="000000"/>
          <w:sz w:val="24"/>
          <w:lang w:val="en-US"/>
        </w:rPr>
      </w:pPr>
      <w:r>
        <w:rPr>
          <w:rFonts w:hint="default" w:ascii="宋体" w:hAnsi="宋体" w:eastAsia="宋体" w:cs="宋体"/>
          <w:color w:val="000000"/>
          <w:sz w:val="24"/>
          <w:lang w:val="en-US" w:eastAsia="zh-CN"/>
        </w:rPr>
        <w:t>电话：0519-8695</w:t>
      </w:r>
      <w:r>
        <w:rPr>
          <w:rFonts w:hint="eastAsia" w:ascii="宋体" w:hAnsi="宋体" w:cs="宋体"/>
          <w:color w:val="000000"/>
          <w:sz w:val="24"/>
          <w:lang w:val="en-US" w:eastAsia="zh-CN"/>
        </w:rPr>
        <w:t>3195</w:t>
      </w:r>
    </w:p>
    <w:p w14:paraId="297A9091">
      <w:pPr>
        <w:tabs>
          <w:tab w:val="left" w:pos="900"/>
        </w:tabs>
        <w:spacing w:line="360" w:lineRule="auto"/>
        <w:ind w:firstLine="562" w:firstLineChars="200"/>
        <w:jc w:val="center"/>
        <w:rPr>
          <w:rFonts w:ascii="宋体" w:hAnsi="宋体" w:cs="宋体"/>
          <w:b/>
          <w:bCs/>
          <w:color w:val="000000"/>
          <w:sz w:val="28"/>
          <w:szCs w:val="28"/>
        </w:rPr>
      </w:pPr>
      <w:r>
        <w:rPr>
          <w:rFonts w:ascii="宋体" w:hAnsi="宋体" w:cs="宋体"/>
          <w:b/>
          <w:bCs/>
          <w:color w:val="000000"/>
          <w:sz w:val="28"/>
          <w:szCs w:val="28"/>
        </w:rPr>
        <w:br w:type="page"/>
      </w:r>
    </w:p>
    <w:p w14:paraId="47A25724">
      <w:pPr>
        <w:keepNext w:val="0"/>
        <w:pageBreakBefore/>
        <w:widowControl w:val="0"/>
        <w:adjustRightInd w:val="0"/>
        <w:snapToGrid w:val="0"/>
        <w:spacing w:before="0" w:line="540" w:lineRule="exact"/>
        <w:ind w:left="0" w:firstLine="0"/>
        <w:jc w:val="center"/>
        <w:outlineLvl w:val="0"/>
        <w:rPr>
          <w:rFonts w:ascii="仿宋" w:hAnsi="仿宋" w:eastAsia="仿宋" w:cs="黑体"/>
          <w:b/>
          <w:kern w:val="0"/>
          <w:sz w:val="44"/>
          <w:szCs w:val="44"/>
          <w:lang w:val="zh-CN" w:eastAsia="zh-CN" w:bidi="ar-SA"/>
        </w:rPr>
      </w:pPr>
      <w:bookmarkStart w:id="24" w:name="_Toc12124"/>
      <w:r>
        <w:rPr>
          <w:rFonts w:hint="eastAsia" w:ascii="仿宋" w:hAnsi="仿宋" w:eastAsia="仿宋" w:cs="黑体"/>
          <w:b/>
          <w:bCs/>
          <w:kern w:val="0"/>
          <w:sz w:val="44"/>
          <w:szCs w:val="44"/>
          <w:lang w:val="zh-CN" w:eastAsia="zh-CN" w:bidi="ar-SA"/>
        </w:rPr>
        <w:t xml:space="preserve">   </w:t>
      </w:r>
      <w:r>
        <w:rPr>
          <w:rFonts w:hint="eastAsia" w:ascii="宋体" w:hAnsi="宋体" w:eastAsia="宋体" w:cs="宋体"/>
          <w:b/>
          <w:bCs/>
          <w:color w:val="000000"/>
          <w:kern w:val="2"/>
          <w:sz w:val="28"/>
          <w:szCs w:val="28"/>
          <w:lang w:val="zh-CN" w:eastAsia="zh-CN" w:bidi="ar-SA"/>
        </w:rPr>
        <w:t>总  则</w:t>
      </w:r>
      <w:bookmarkEnd w:id="24"/>
    </w:p>
    <w:p w14:paraId="3A1DF333">
      <w:pPr>
        <w:tabs>
          <w:tab w:val="left" w:pos="900"/>
        </w:tabs>
        <w:spacing w:line="360" w:lineRule="auto"/>
        <w:ind w:firstLine="482" w:firstLineChars="200"/>
        <w:rPr>
          <w:rFonts w:hint="eastAsia" w:ascii="宋体" w:hAnsi="宋体" w:cs="宋体"/>
          <w:b/>
          <w:bCs/>
          <w:color w:val="000000"/>
          <w:sz w:val="24"/>
        </w:rPr>
      </w:pPr>
      <w:r>
        <w:rPr>
          <w:rFonts w:hint="eastAsia" w:ascii="宋体" w:hAnsi="宋体" w:cs="宋体"/>
          <w:b/>
          <w:bCs/>
          <w:color w:val="000000"/>
          <w:sz w:val="24"/>
        </w:rPr>
        <w:t>一、招标项目</w:t>
      </w:r>
    </w:p>
    <w:p w14:paraId="03C59462">
      <w:pPr>
        <w:tabs>
          <w:tab w:val="left" w:pos="900"/>
        </w:tabs>
        <w:spacing w:line="360" w:lineRule="auto"/>
        <w:ind w:firstLine="480" w:firstLineChars="200"/>
        <w:rPr>
          <w:rFonts w:hint="eastAsia" w:ascii="宋体" w:hAnsi="宋体" w:cs="宋体"/>
          <w:color w:val="000000"/>
          <w:sz w:val="24"/>
          <w:lang w:val="en-US" w:eastAsia="zh-CN"/>
        </w:rPr>
      </w:pPr>
      <w:r>
        <w:rPr>
          <w:rFonts w:hint="eastAsia" w:ascii="宋体" w:hAnsi="宋体" w:cs="宋体"/>
          <w:color w:val="000000"/>
          <w:sz w:val="24"/>
          <w:lang w:val="en-US" w:eastAsia="zh-CN"/>
        </w:rPr>
        <w:t>详见招标公告</w:t>
      </w:r>
    </w:p>
    <w:p w14:paraId="387E935F">
      <w:pPr>
        <w:tabs>
          <w:tab w:val="left" w:pos="900"/>
        </w:tabs>
        <w:spacing w:line="360" w:lineRule="auto"/>
        <w:ind w:firstLine="482" w:firstLineChars="200"/>
        <w:rPr>
          <w:rFonts w:hint="eastAsia" w:ascii="宋体" w:hAnsi="宋体" w:cs="宋体"/>
          <w:b/>
          <w:bCs/>
          <w:color w:val="000000"/>
          <w:sz w:val="24"/>
        </w:rPr>
      </w:pPr>
      <w:r>
        <w:rPr>
          <w:rFonts w:hint="eastAsia" w:ascii="宋体" w:hAnsi="宋体" w:cs="宋体"/>
          <w:b/>
          <w:bCs/>
          <w:color w:val="000000"/>
          <w:sz w:val="24"/>
        </w:rPr>
        <w:t>二、投标人的资格要求</w:t>
      </w:r>
    </w:p>
    <w:p w14:paraId="5C8DB1C3">
      <w:pPr>
        <w:tabs>
          <w:tab w:val="left" w:pos="900"/>
        </w:tabs>
        <w:spacing w:line="360" w:lineRule="auto"/>
        <w:ind w:firstLine="480" w:firstLineChars="200"/>
        <w:rPr>
          <w:rFonts w:hint="eastAsia" w:ascii="宋体" w:hAnsi="宋体" w:cs="宋体"/>
          <w:color w:val="000000"/>
          <w:sz w:val="24"/>
          <w:lang w:val="en-US" w:eastAsia="zh-CN"/>
        </w:rPr>
      </w:pPr>
      <w:r>
        <w:rPr>
          <w:rFonts w:hint="eastAsia" w:ascii="宋体" w:hAnsi="宋体" w:cs="宋体"/>
          <w:color w:val="000000"/>
          <w:sz w:val="24"/>
          <w:lang w:val="en-US" w:eastAsia="zh-CN"/>
        </w:rPr>
        <w:t>详见招标公告</w:t>
      </w:r>
    </w:p>
    <w:p w14:paraId="4AE7FE49">
      <w:pPr>
        <w:tabs>
          <w:tab w:val="left" w:pos="900"/>
        </w:tabs>
        <w:spacing w:line="360" w:lineRule="auto"/>
        <w:ind w:firstLine="482" w:firstLineChars="200"/>
        <w:rPr>
          <w:rFonts w:hint="eastAsia" w:ascii="宋体" w:hAnsi="宋体" w:cs="宋体"/>
          <w:b/>
          <w:bCs/>
          <w:color w:val="000000"/>
          <w:sz w:val="24"/>
        </w:rPr>
      </w:pPr>
      <w:r>
        <w:rPr>
          <w:rFonts w:hint="eastAsia" w:ascii="宋体" w:hAnsi="宋体" w:cs="宋体"/>
          <w:b/>
          <w:bCs/>
          <w:color w:val="000000"/>
          <w:sz w:val="24"/>
        </w:rPr>
        <w:t>三、投标费用</w:t>
      </w:r>
    </w:p>
    <w:p w14:paraId="3D9593E5">
      <w:pPr>
        <w:tabs>
          <w:tab w:val="left" w:pos="900"/>
        </w:tabs>
        <w:spacing w:line="360" w:lineRule="auto"/>
        <w:ind w:firstLine="480" w:firstLineChars="200"/>
        <w:rPr>
          <w:rFonts w:hint="eastAsia" w:ascii="宋体" w:hAnsi="宋体" w:cs="宋体"/>
          <w:color w:val="000000"/>
          <w:sz w:val="24"/>
          <w:lang w:val="en-US" w:eastAsia="zh-CN"/>
        </w:rPr>
      </w:pPr>
      <w:r>
        <w:rPr>
          <w:rFonts w:hint="eastAsia" w:ascii="宋体" w:hAnsi="宋体" w:cs="宋体"/>
          <w:color w:val="000000"/>
          <w:sz w:val="24"/>
          <w:lang w:val="en-US" w:eastAsia="zh-CN"/>
        </w:rPr>
        <w:t>无论招投标结果如何，投标人应自行承担所有与准备和参加投标有关的一切费用，采购人对上述费用不负任何责任。</w:t>
      </w:r>
    </w:p>
    <w:p w14:paraId="38246EEF">
      <w:pPr>
        <w:tabs>
          <w:tab w:val="left" w:pos="900"/>
        </w:tabs>
        <w:spacing w:line="360" w:lineRule="auto"/>
        <w:ind w:firstLine="482" w:firstLineChars="200"/>
        <w:rPr>
          <w:rFonts w:hint="eastAsia" w:ascii="宋体" w:hAnsi="宋体" w:cs="宋体"/>
          <w:b/>
          <w:bCs/>
          <w:color w:val="000000"/>
          <w:sz w:val="24"/>
        </w:rPr>
      </w:pPr>
      <w:r>
        <w:rPr>
          <w:rFonts w:hint="eastAsia" w:ascii="宋体" w:hAnsi="宋体" w:cs="宋体"/>
          <w:b/>
          <w:bCs/>
          <w:color w:val="000000"/>
          <w:sz w:val="24"/>
        </w:rPr>
        <w:t>四、招标文件</w:t>
      </w:r>
    </w:p>
    <w:p w14:paraId="6D100A17">
      <w:pPr>
        <w:tabs>
          <w:tab w:val="left" w:pos="900"/>
        </w:tabs>
        <w:spacing w:line="360" w:lineRule="auto"/>
        <w:ind w:firstLine="480" w:firstLineChars="200"/>
        <w:rPr>
          <w:rFonts w:hint="eastAsia" w:ascii="宋体" w:hAnsi="宋体" w:cs="宋体"/>
          <w:color w:val="000000"/>
          <w:sz w:val="24"/>
          <w:lang w:val="en-US" w:eastAsia="zh-CN"/>
        </w:rPr>
      </w:pPr>
      <w:r>
        <w:rPr>
          <w:rFonts w:hint="eastAsia" w:ascii="宋体" w:hAnsi="宋体" w:cs="宋体"/>
          <w:color w:val="000000"/>
          <w:sz w:val="24"/>
          <w:lang w:val="en-US" w:eastAsia="zh-CN"/>
        </w:rPr>
        <w:t xml:space="preserve">１.招标文件的组成 </w:t>
      </w:r>
    </w:p>
    <w:p w14:paraId="751127AF">
      <w:pPr>
        <w:tabs>
          <w:tab w:val="left" w:pos="900"/>
        </w:tabs>
        <w:spacing w:line="360" w:lineRule="auto"/>
        <w:ind w:firstLine="480" w:firstLineChars="200"/>
        <w:rPr>
          <w:rFonts w:hint="eastAsia" w:ascii="宋体" w:hAnsi="宋体" w:cs="宋体"/>
          <w:color w:val="000000"/>
          <w:sz w:val="24"/>
          <w:lang w:val="en-US" w:eastAsia="zh-CN"/>
        </w:rPr>
      </w:pPr>
      <w:r>
        <w:rPr>
          <w:rFonts w:hint="eastAsia" w:ascii="宋体" w:hAnsi="宋体" w:cs="宋体"/>
          <w:color w:val="000000"/>
          <w:sz w:val="24"/>
          <w:lang w:val="en-US" w:eastAsia="zh-CN"/>
        </w:rPr>
        <w:t>本文件及依法对本文件所作的书面更正内容均为招标文件的组成部分。</w:t>
      </w:r>
    </w:p>
    <w:p w14:paraId="518CBB22">
      <w:pPr>
        <w:tabs>
          <w:tab w:val="left" w:pos="900"/>
        </w:tabs>
        <w:spacing w:line="360" w:lineRule="auto"/>
        <w:ind w:firstLine="480" w:firstLineChars="200"/>
        <w:rPr>
          <w:rFonts w:hint="eastAsia" w:ascii="宋体" w:hAnsi="宋体" w:cs="宋体"/>
          <w:color w:val="000000"/>
          <w:sz w:val="24"/>
          <w:lang w:val="en-US" w:eastAsia="zh-CN"/>
        </w:rPr>
      </w:pPr>
      <w:r>
        <w:rPr>
          <w:rFonts w:hint="eastAsia" w:ascii="宋体" w:hAnsi="宋体" w:cs="宋体"/>
          <w:color w:val="000000"/>
          <w:sz w:val="24"/>
          <w:lang w:val="en-US" w:eastAsia="zh-CN"/>
        </w:rPr>
        <w:t>２.招标文件的更正</w:t>
      </w:r>
    </w:p>
    <w:p w14:paraId="2B45E5CB">
      <w:pPr>
        <w:tabs>
          <w:tab w:val="left" w:pos="900"/>
        </w:tabs>
        <w:spacing w:line="360" w:lineRule="auto"/>
        <w:ind w:firstLine="480" w:firstLineChars="200"/>
        <w:rPr>
          <w:rFonts w:hint="eastAsia" w:ascii="宋体" w:hAnsi="宋体" w:cs="宋体"/>
          <w:color w:val="000000"/>
          <w:sz w:val="24"/>
          <w:lang w:val="en-US" w:eastAsia="zh-CN"/>
        </w:rPr>
      </w:pPr>
      <w:r>
        <w:rPr>
          <w:rFonts w:hint="eastAsia" w:ascii="宋体" w:hAnsi="宋体" w:cs="宋体"/>
          <w:color w:val="000000"/>
          <w:sz w:val="24"/>
          <w:lang w:val="en-US" w:eastAsia="zh-CN"/>
        </w:rPr>
        <w:t>投标人在收到招标文件后，如有疑问需要询问和澄清，应于2026年10月29日17:00前以书面形式向采购人提出，如无疑问,视作投标人完全响应招标文件的条款和要求。采购人做出的澄清或修改将以更正公告形式通知所有投标人。</w:t>
      </w:r>
    </w:p>
    <w:p w14:paraId="74E3E622">
      <w:pPr>
        <w:tabs>
          <w:tab w:val="left" w:pos="900"/>
        </w:tabs>
        <w:spacing w:line="360" w:lineRule="auto"/>
        <w:ind w:firstLine="480" w:firstLineChars="200"/>
        <w:rPr>
          <w:rFonts w:hint="eastAsia" w:ascii="宋体" w:hAnsi="宋体" w:cs="宋体"/>
          <w:color w:val="000000"/>
          <w:sz w:val="24"/>
          <w:lang w:val="en-US" w:eastAsia="zh-CN"/>
        </w:rPr>
      </w:pPr>
      <w:r>
        <w:rPr>
          <w:rFonts w:hint="eastAsia" w:ascii="宋体" w:hAnsi="宋体" w:cs="宋体"/>
          <w:color w:val="000000"/>
          <w:sz w:val="24"/>
          <w:lang w:val="en-US" w:eastAsia="zh-CN"/>
        </w:rPr>
        <w:t>招标文件各项条款最终解释权归采购人，投标人对采购人提供的招标文件所做出的推论、解释和结论，采购人概不负责。投标人由于对招标文件的任何推论和误解以及采购人对有关问题的口头解释所造成的后果，均由投标人自负。</w:t>
      </w:r>
    </w:p>
    <w:p w14:paraId="591E7A04">
      <w:pPr>
        <w:tabs>
          <w:tab w:val="left" w:pos="900"/>
        </w:tabs>
        <w:spacing w:line="360" w:lineRule="auto"/>
        <w:ind w:firstLine="480" w:firstLineChars="200"/>
        <w:rPr>
          <w:rFonts w:hint="eastAsia" w:ascii="宋体" w:hAnsi="宋体" w:cs="宋体"/>
          <w:color w:val="000000"/>
          <w:sz w:val="24"/>
          <w:lang w:val="en-US" w:eastAsia="zh-CN"/>
        </w:rPr>
      </w:pPr>
      <w:r>
        <w:rPr>
          <w:rFonts w:hint="eastAsia" w:ascii="宋体" w:hAnsi="宋体" w:cs="宋体"/>
          <w:color w:val="000000"/>
          <w:sz w:val="24"/>
          <w:lang w:val="en-US" w:eastAsia="zh-CN"/>
        </w:rPr>
        <w:t>采购人有权对已发出的招标文件进行必要的澄清或修改，并以更正公告形式通知所有投标人。</w:t>
      </w:r>
    </w:p>
    <w:p w14:paraId="21FD53AE">
      <w:pPr>
        <w:tabs>
          <w:tab w:val="left" w:pos="900"/>
        </w:tabs>
        <w:spacing w:line="360" w:lineRule="auto"/>
        <w:ind w:firstLine="480" w:firstLineChars="200"/>
        <w:rPr>
          <w:rFonts w:hint="eastAsia" w:ascii="宋体" w:hAnsi="宋体" w:cs="宋体"/>
          <w:color w:val="000000"/>
          <w:sz w:val="24"/>
          <w:lang w:val="en-US" w:eastAsia="zh-CN"/>
        </w:rPr>
      </w:pPr>
      <w:r>
        <w:rPr>
          <w:rFonts w:hint="eastAsia" w:ascii="宋体" w:hAnsi="宋体" w:cs="宋体"/>
          <w:color w:val="000000"/>
          <w:sz w:val="24"/>
          <w:lang w:val="en-US" w:eastAsia="zh-CN"/>
        </w:rPr>
        <w:t>采购人可视具体情况，延长投标截止时间和开标时间，并以更正公告形式通知所有投标人。</w:t>
      </w:r>
    </w:p>
    <w:p w14:paraId="4C80DF24">
      <w:pPr>
        <w:tabs>
          <w:tab w:val="left" w:pos="900"/>
        </w:tabs>
        <w:spacing w:line="360" w:lineRule="auto"/>
        <w:ind w:firstLine="480" w:firstLineChars="200"/>
        <w:rPr>
          <w:rFonts w:hint="eastAsia" w:ascii="宋体" w:hAnsi="宋体" w:cs="宋体"/>
          <w:color w:val="000000"/>
          <w:sz w:val="24"/>
          <w:lang w:val="en-US" w:eastAsia="zh-CN"/>
        </w:rPr>
      </w:pPr>
      <w:r>
        <w:rPr>
          <w:rFonts w:hint="eastAsia" w:ascii="宋体" w:hAnsi="宋体" w:cs="宋体"/>
          <w:color w:val="000000"/>
          <w:sz w:val="24"/>
          <w:lang w:val="en-US" w:eastAsia="zh-CN"/>
        </w:rPr>
        <w:t>更正公告以江苏理工学院招投标办公室部门网站所发布的内容为准。</w:t>
      </w:r>
    </w:p>
    <w:p w14:paraId="0AEC10FA">
      <w:pPr>
        <w:tabs>
          <w:tab w:val="left" w:pos="900"/>
        </w:tabs>
        <w:spacing w:line="360" w:lineRule="auto"/>
        <w:ind w:firstLine="480" w:firstLineChars="200"/>
        <w:rPr>
          <w:rFonts w:hint="eastAsia" w:ascii="宋体" w:hAnsi="宋体" w:cs="宋体"/>
          <w:color w:val="000000"/>
          <w:sz w:val="24"/>
          <w:lang w:val="en-US" w:eastAsia="zh-CN"/>
        </w:rPr>
      </w:pPr>
      <w:r>
        <w:rPr>
          <w:rFonts w:hint="eastAsia" w:ascii="宋体" w:hAnsi="宋体" w:cs="宋体"/>
          <w:color w:val="000000"/>
          <w:sz w:val="24"/>
          <w:lang w:val="en-US" w:eastAsia="zh-CN"/>
        </w:rPr>
        <w:t>3.招标文件中采购需求部分由采购人负责制定，对该部分内容有询问或者质疑的，投标人向采购人书面提出，由采购人负责接收和回复。</w:t>
      </w:r>
    </w:p>
    <w:p w14:paraId="06336DA7">
      <w:pPr>
        <w:tabs>
          <w:tab w:val="left" w:pos="900"/>
        </w:tabs>
        <w:spacing w:line="360" w:lineRule="auto"/>
        <w:ind w:firstLine="482" w:firstLineChars="200"/>
        <w:rPr>
          <w:rFonts w:hint="eastAsia" w:ascii="宋体" w:hAnsi="宋体" w:cs="宋体"/>
          <w:b/>
          <w:bCs/>
          <w:color w:val="000000"/>
          <w:sz w:val="24"/>
        </w:rPr>
      </w:pPr>
      <w:r>
        <w:rPr>
          <w:rFonts w:hint="eastAsia" w:ascii="宋体" w:hAnsi="宋体" w:cs="宋体"/>
          <w:b/>
          <w:bCs/>
          <w:color w:val="000000"/>
          <w:sz w:val="24"/>
        </w:rPr>
        <w:t>五、投标人的义务</w:t>
      </w:r>
    </w:p>
    <w:p w14:paraId="18E94223">
      <w:pPr>
        <w:tabs>
          <w:tab w:val="left" w:pos="900"/>
        </w:tabs>
        <w:spacing w:line="360" w:lineRule="auto"/>
        <w:ind w:firstLine="480" w:firstLineChars="200"/>
        <w:rPr>
          <w:rFonts w:hint="eastAsia" w:ascii="宋体" w:hAnsi="宋体" w:cs="宋体"/>
          <w:color w:val="000000"/>
          <w:sz w:val="24"/>
          <w:lang w:val="en-US" w:eastAsia="zh-CN"/>
        </w:rPr>
      </w:pPr>
      <w:r>
        <w:rPr>
          <w:rFonts w:hint="eastAsia" w:ascii="宋体" w:hAnsi="宋体" w:cs="宋体"/>
          <w:color w:val="000000"/>
          <w:sz w:val="24"/>
          <w:lang w:val="en-US" w:eastAsia="zh-CN"/>
        </w:rPr>
        <w:t>1.投标人应当认真阅读招标文件，完全明了招标项目之采购需求和有关说明，完全明了投标人所应具备的资格条件。</w:t>
      </w:r>
    </w:p>
    <w:p w14:paraId="5C80DF8A">
      <w:pPr>
        <w:tabs>
          <w:tab w:val="left" w:pos="900"/>
        </w:tabs>
        <w:spacing w:line="360" w:lineRule="auto"/>
        <w:ind w:firstLine="480" w:firstLineChars="200"/>
        <w:rPr>
          <w:rFonts w:hint="eastAsia" w:ascii="宋体" w:hAnsi="宋体" w:cs="宋体"/>
          <w:color w:val="000000"/>
          <w:sz w:val="24"/>
          <w:lang w:val="en-US" w:eastAsia="zh-CN"/>
        </w:rPr>
      </w:pPr>
      <w:r>
        <w:rPr>
          <w:rFonts w:hint="eastAsia" w:ascii="宋体" w:hAnsi="宋体" w:cs="宋体"/>
          <w:color w:val="000000"/>
          <w:sz w:val="24"/>
          <w:lang w:val="en-US" w:eastAsia="zh-CN"/>
        </w:rPr>
        <w:t>2.投标人应当按照招标文件的要求编制投标文件。投标文件应对招标文件提出的实质性要求和条件作出完全响应。</w:t>
      </w:r>
    </w:p>
    <w:p w14:paraId="3E317858">
      <w:pPr>
        <w:tabs>
          <w:tab w:val="left" w:pos="900"/>
        </w:tabs>
        <w:spacing w:line="360" w:lineRule="auto"/>
        <w:ind w:firstLine="480" w:firstLineChars="200"/>
        <w:rPr>
          <w:rFonts w:hint="eastAsia" w:ascii="宋体" w:hAnsi="宋体" w:cs="宋体"/>
          <w:color w:val="000000"/>
          <w:sz w:val="24"/>
          <w:lang w:val="en-US" w:eastAsia="zh-CN"/>
        </w:rPr>
      </w:pPr>
      <w:r>
        <w:rPr>
          <w:rFonts w:hint="eastAsia" w:ascii="宋体" w:hAnsi="宋体" w:cs="宋体"/>
          <w:color w:val="000000"/>
          <w:sz w:val="24"/>
          <w:lang w:val="en-US" w:eastAsia="zh-CN"/>
        </w:rPr>
        <w:t>3.投标人应在投标截止时间前，将密封的投标文件送达投标地点。</w:t>
      </w:r>
    </w:p>
    <w:p w14:paraId="539E3788">
      <w:pPr>
        <w:tabs>
          <w:tab w:val="left" w:pos="900"/>
        </w:tabs>
        <w:spacing w:line="360" w:lineRule="auto"/>
        <w:ind w:firstLine="480" w:firstLineChars="200"/>
        <w:rPr>
          <w:rFonts w:hint="eastAsia" w:ascii="宋体" w:hAnsi="宋体" w:cs="宋体"/>
          <w:color w:val="000000"/>
          <w:sz w:val="24"/>
          <w:lang w:val="en-US" w:eastAsia="zh-CN"/>
        </w:rPr>
      </w:pPr>
      <w:r>
        <w:rPr>
          <w:rFonts w:hint="eastAsia" w:ascii="宋体" w:hAnsi="宋体" w:cs="宋体"/>
          <w:color w:val="000000"/>
          <w:sz w:val="24"/>
          <w:lang w:val="en-US" w:eastAsia="zh-CN"/>
        </w:rPr>
        <w:t>4.投标人不得相互串通投标报价，不得排挤其它投标人的公平竞争，损害采购人或者其它投标人合法权益。投标人不得与采购人串通投标，损害国家利益，公众利益或者他人的合法权益。</w:t>
      </w:r>
    </w:p>
    <w:p w14:paraId="3BE7F9B6">
      <w:pPr>
        <w:tabs>
          <w:tab w:val="left" w:pos="900"/>
        </w:tabs>
        <w:spacing w:line="360" w:lineRule="auto"/>
        <w:ind w:firstLine="480" w:firstLineChars="200"/>
        <w:rPr>
          <w:rFonts w:hint="eastAsia" w:ascii="宋体" w:hAnsi="宋体" w:cs="宋体"/>
          <w:color w:val="000000"/>
          <w:sz w:val="24"/>
          <w:lang w:val="en-US" w:eastAsia="zh-CN"/>
        </w:rPr>
      </w:pPr>
      <w:r>
        <w:rPr>
          <w:rFonts w:hint="eastAsia" w:ascii="宋体" w:hAnsi="宋体" w:cs="宋体"/>
          <w:color w:val="000000"/>
          <w:sz w:val="24"/>
          <w:lang w:val="en-US" w:eastAsia="zh-CN"/>
        </w:rPr>
        <w:t>有下列情形之一的，视为投标人串通投标，其投标无效：</w:t>
      </w:r>
    </w:p>
    <w:p w14:paraId="6C1D2908">
      <w:pPr>
        <w:tabs>
          <w:tab w:val="left" w:pos="900"/>
        </w:tabs>
        <w:spacing w:line="360" w:lineRule="auto"/>
        <w:ind w:firstLine="480" w:firstLineChars="200"/>
        <w:rPr>
          <w:rFonts w:hint="eastAsia" w:ascii="宋体" w:hAnsi="宋体" w:cs="宋体"/>
          <w:color w:val="000000"/>
          <w:sz w:val="24"/>
          <w:lang w:val="en-US" w:eastAsia="zh-CN"/>
        </w:rPr>
      </w:pPr>
      <w:r>
        <w:rPr>
          <w:rFonts w:hint="eastAsia" w:ascii="宋体" w:hAnsi="宋体" w:cs="宋体"/>
          <w:color w:val="000000"/>
          <w:sz w:val="24"/>
          <w:lang w:val="en-US" w:eastAsia="zh-CN"/>
        </w:rPr>
        <w:t>（一）不同投标人的投标文件由同一单位或者个人编制；</w:t>
      </w:r>
    </w:p>
    <w:p w14:paraId="0228AEFB">
      <w:pPr>
        <w:tabs>
          <w:tab w:val="left" w:pos="900"/>
        </w:tabs>
        <w:spacing w:line="360" w:lineRule="auto"/>
        <w:ind w:firstLine="480" w:firstLineChars="200"/>
        <w:rPr>
          <w:rFonts w:hint="eastAsia" w:ascii="宋体" w:hAnsi="宋体" w:cs="宋体"/>
          <w:color w:val="000000"/>
          <w:sz w:val="24"/>
          <w:lang w:val="en-US" w:eastAsia="zh-CN"/>
        </w:rPr>
      </w:pPr>
      <w:r>
        <w:rPr>
          <w:rFonts w:hint="eastAsia" w:ascii="宋体" w:hAnsi="宋体" w:cs="宋体"/>
          <w:color w:val="000000"/>
          <w:sz w:val="24"/>
          <w:lang w:val="en-US" w:eastAsia="zh-CN"/>
        </w:rPr>
        <w:t>（二）不同投标人委托同一单位或者个人办理投标事宜；</w:t>
      </w:r>
    </w:p>
    <w:p w14:paraId="5487A2F2">
      <w:pPr>
        <w:tabs>
          <w:tab w:val="left" w:pos="900"/>
        </w:tabs>
        <w:spacing w:line="360" w:lineRule="auto"/>
        <w:ind w:firstLine="480" w:firstLineChars="200"/>
        <w:rPr>
          <w:rFonts w:hint="eastAsia" w:ascii="宋体" w:hAnsi="宋体" w:cs="宋体"/>
          <w:color w:val="000000"/>
          <w:sz w:val="24"/>
          <w:lang w:val="en-US" w:eastAsia="zh-CN"/>
        </w:rPr>
      </w:pPr>
      <w:r>
        <w:rPr>
          <w:rFonts w:hint="eastAsia" w:ascii="宋体" w:hAnsi="宋体" w:cs="宋体"/>
          <w:color w:val="000000"/>
          <w:sz w:val="24"/>
          <w:lang w:val="en-US" w:eastAsia="zh-CN"/>
        </w:rPr>
        <w:t>（三）不同投标人的投标文件载明的项目管理成员或者联系人员为同一人；</w:t>
      </w:r>
    </w:p>
    <w:p w14:paraId="54ABABA4">
      <w:pPr>
        <w:tabs>
          <w:tab w:val="left" w:pos="900"/>
        </w:tabs>
        <w:spacing w:line="360" w:lineRule="auto"/>
        <w:ind w:firstLine="480" w:firstLineChars="200"/>
        <w:rPr>
          <w:rFonts w:hint="eastAsia" w:ascii="宋体" w:hAnsi="宋体" w:cs="宋体"/>
          <w:color w:val="000000"/>
          <w:sz w:val="24"/>
          <w:lang w:val="en-US" w:eastAsia="zh-CN"/>
        </w:rPr>
      </w:pPr>
      <w:r>
        <w:rPr>
          <w:rFonts w:hint="eastAsia" w:ascii="宋体" w:hAnsi="宋体" w:cs="宋体"/>
          <w:color w:val="000000"/>
          <w:sz w:val="24"/>
          <w:lang w:val="en-US" w:eastAsia="zh-CN"/>
        </w:rPr>
        <w:t>（四）不同投标人的投标文件异常一致或者投标报价呈规律性差异；</w:t>
      </w:r>
    </w:p>
    <w:p w14:paraId="65FF20E1">
      <w:pPr>
        <w:tabs>
          <w:tab w:val="left" w:pos="900"/>
        </w:tabs>
        <w:spacing w:line="360" w:lineRule="auto"/>
        <w:ind w:firstLine="480" w:firstLineChars="200"/>
        <w:rPr>
          <w:rFonts w:hint="eastAsia" w:ascii="宋体" w:hAnsi="宋体" w:cs="宋体"/>
          <w:color w:val="000000"/>
          <w:sz w:val="24"/>
          <w:lang w:val="en-US" w:eastAsia="zh-CN"/>
        </w:rPr>
      </w:pPr>
      <w:r>
        <w:rPr>
          <w:rFonts w:hint="eastAsia" w:ascii="宋体" w:hAnsi="宋体" w:cs="宋体"/>
          <w:color w:val="000000"/>
          <w:sz w:val="24"/>
          <w:lang w:val="en-US" w:eastAsia="zh-CN"/>
        </w:rPr>
        <w:t>（五）不同投标人的投标文件相互混装；</w:t>
      </w:r>
    </w:p>
    <w:p w14:paraId="76FB101E">
      <w:pPr>
        <w:tabs>
          <w:tab w:val="left" w:pos="900"/>
        </w:tabs>
        <w:spacing w:line="360" w:lineRule="auto"/>
        <w:ind w:firstLine="480" w:firstLineChars="200"/>
        <w:rPr>
          <w:rFonts w:hint="eastAsia" w:ascii="宋体" w:hAnsi="宋体" w:cs="宋体"/>
          <w:color w:val="000000"/>
          <w:sz w:val="24"/>
          <w:lang w:val="en-US" w:eastAsia="zh-CN"/>
        </w:rPr>
      </w:pPr>
      <w:r>
        <w:rPr>
          <w:rFonts w:hint="eastAsia" w:ascii="宋体" w:hAnsi="宋体" w:cs="宋体"/>
          <w:color w:val="000000"/>
          <w:sz w:val="24"/>
          <w:lang w:val="en-US" w:eastAsia="zh-CN"/>
        </w:rPr>
        <w:t>（六）不同投标人的投标保证金从同一单位或者个人的账户转出。</w:t>
      </w:r>
    </w:p>
    <w:p w14:paraId="53449CC1">
      <w:pPr>
        <w:tabs>
          <w:tab w:val="left" w:pos="900"/>
        </w:tabs>
        <w:spacing w:line="360" w:lineRule="auto"/>
        <w:ind w:firstLine="480" w:firstLineChars="200"/>
        <w:rPr>
          <w:rFonts w:ascii="宋体" w:hAnsi="宋体" w:cs="宋体"/>
          <w:b/>
          <w:bCs/>
          <w:color w:val="000000"/>
          <w:sz w:val="28"/>
          <w:szCs w:val="28"/>
        </w:rPr>
      </w:pPr>
      <w:r>
        <w:rPr>
          <w:rFonts w:hint="eastAsia" w:ascii="宋体" w:hAnsi="宋体" w:cs="宋体"/>
          <w:color w:val="000000"/>
          <w:sz w:val="24"/>
          <w:lang w:val="en-US" w:eastAsia="zh-CN"/>
        </w:rPr>
        <w:t>5.投标人在投标截止时间前，对所提交的投标文件可以补充、修改或者撤回，并书面通知采购人。补充、修改的内容为投标文件的组成部分。</w:t>
      </w:r>
    </w:p>
    <w:p w14:paraId="328C8F5D">
      <w:pPr>
        <w:tabs>
          <w:tab w:val="left" w:pos="900"/>
        </w:tabs>
        <w:spacing w:line="360" w:lineRule="auto"/>
        <w:ind w:firstLine="562" w:firstLineChars="200"/>
        <w:jc w:val="center"/>
        <w:rPr>
          <w:rFonts w:ascii="宋体" w:hAnsi="宋体" w:cs="宋体"/>
          <w:b/>
          <w:bCs/>
          <w:color w:val="000000"/>
          <w:sz w:val="28"/>
          <w:szCs w:val="28"/>
        </w:rPr>
      </w:pPr>
    </w:p>
    <w:p w14:paraId="03A64D57">
      <w:pPr>
        <w:tabs>
          <w:tab w:val="left" w:pos="900"/>
        </w:tabs>
        <w:spacing w:line="360" w:lineRule="auto"/>
        <w:ind w:firstLine="562" w:firstLineChars="200"/>
        <w:jc w:val="center"/>
        <w:rPr>
          <w:rFonts w:ascii="宋体" w:hAnsi="宋体" w:cs="宋体"/>
          <w:b/>
          <w:bCs/>
          <w:color w:val="000000"/>
          <w:sz w:val="28"/>
          <w:szCs w:val="28"/>
        </w:rPr>
      </w:pPr>
    </w:p>
    <w:p w14:paraId="4DF07AE6">
      <w:pPr>
        <w:tabs>
          <w:tab w:val="left" w:pos="900"/>
        </w:tabs>
        <w:spacing w:line="360" w:lineRule="auto"/>
        <w:ind w:firstLine="562" w:firstLineChars="200"/>
        <w:jc w:val="center"/>
        <w:rPr>
          <w:rFonts w:ascii="宋体" w:hAnsi="宋体" w:cs="宋体"/>
          <w:b/>
          <w:bCs/>
          <w:color w:val="000000"/>
          <w:sz w:val="28"/>
          <w:szCs w:val="28"/>
        </w:rPr>
      </w:pPr>
    </w:p>
    <w:p w14:paraId="3A7C7AC1">
      <w:pPr>
        <w:tabs>
          <w:tab w:val="left" w:pos="900"/>
        </w:tabs>
        <w:spacing w:line="360" w:lineRule="auto"/>
        <w:ind w:firstLine="562" w:firstLineChars="200"/>
        <w:jc w:val="center"/>
        <w:rPr>
          <w:rFonts w:ascii="宋体" w:hAnsi="宋体" w:cs="宋体"/>
          <w:b/>
          <w:bCs/>
          <w:color w:val="000000"/>
          <w:sz w:val="28"/>
          <w:szCs w:val="28"/>
        </w:rPr>
      </w:pPr>
    </w:p>
    <w:p w14:paraId="062F69B4">
      <w:pPr>
        <w:tabs>
          <w:tab w:val="left" w:pos="900"/>
        </w:tabs>
        <w:spacing w:line="360" w:lineRule="auto"/>
        <w:ind w:firstLine="562" w:firstLineChars="200"/>
        <w:jc w:val="center"/>
        <w:rPr>
          <w:rFonts w:ascii="宋体" w:hAnsi="宋体" w:cs="宋体"/>
          <w:b/>
          <w:bCs/>
          <w:color w:val="000000"/>
          <w:sz w:val="28"/>
          <w:szCs w:val="28"/>
        </w:rPr>
      </w:pPr>
    </w:p>
    <w:p w14:paraId="538CC568">
      <w:pPr>
        <w:tabs>
          <w:tab w:val="left" w:pos="900"/>
        </w:tabs>
        <w:spacing w:line="360" w:lineRule="auto"/>
        <w:ind w:firstLine="562" w:firstLineChars="200"/>
        <w:jc w:val="center"/>
        <w:rPr>
          <w:rFonts w:ascii="宋体" w:hAnsi="宋体" w:cs="宋体"/>
          <w:b/>
          <w:bCs/>
          <w:color w:val="000000"/>
          <w:sz w:val="28"/>
          <w:szCs w:val="28"/>
        </w:rPr>
      </w:pPr>
    </w:p>
    <w:p w14:paraId="728049BE">
      <w:pPr>
        <w:tabs>
          <w:tab w:val="left" w:pos="900"/>
        </w:tabs>
        <w:spacing w:line="360" w:lineRule="auto"/>
        <w:ind w:firstLine="562" w:firstLineChars="200"/>
        <w:jc w:val="center"/>
        <w:rPr>
          <w:rFonts w:ascii="宋体" w:hAnsi="宋体" w:cs="宋体"/>
          <w:b/>
          <w:bCs/>
          <w:color w:val="000000"/>
          <w:sz w:val="28"/>
          <w:szCs w:val="28"/>
        </w:rPr>
      </w:pPr>
    </w:p>
    <w:p w14:paraId="182EA1A3">
      <w:pPr>
        <w:tabs>
          <w:tab w:val="left" w:pos="900"/>
        </w:tabs>
        <w:spacing w:line="360" w:lineRule="auto"/>
        <w:ind w:firstLine="562" w:firstLineChars="200"/>
        <w:jc w:val="center"/>
        <w:rPr>
          <w:rFonts w:ascii="宋体" w:hAnsi="宋体" w:cs="宋体"/>
          <w:b/>
          <w:bCs/>
          <w:color w:val="000000"/>
          <w:sz w:val="28"/>
          <w:szCs w:val="28"/>
        </w:rPr>
      </w:pPr>
    </w:p>
    <w:p w14:paraId="38EB147C">
      <w:pPr>
        <w:tabs>
          <w:tab w:val="left" w:pos="900"/>
        </w:tabs>
        <w:spacing w:line="360" w:lineRule="auto"/>
        <w:jc w:val="both"/>
        <w:rPr>
          <w:rFonts w:ascii="宋体" w:hAnsi="宋体" w:cs="宋体"/>
          <w:b/>
          <w:bCs/>
          <w:color w:val="000000"/>
          <w:sz w:val="28"/>
          <w:szCs w:val="28"/>
        </w:rPr>
      </w:pPr>
    </w:p>
    <w:p w14:paraId="7B2CA817">
      <w:pPr>
        <w:tabs>
          <w:tab w:val="left" w:pos="900"/>
        </w:tabs>
        <w:spacing w:line="360" w:lineRule="auto"/>
        <w:jc w:val="center"/>
        <w:rPr>
          <w:rFonts w:hint="eastAsia" w:ascii="宋体" w:hAnsi="宋体" w:cs="宋体"/>
          <w:b/>
          <w:bCs/>
          <w:color w:val="000000"/>
          <w:sz w:val="28"/>
          <w:szCs w:val="28"/>
          <w:lang w:val="en-US" w:eastAsia="zh-CN"/>
        </w:rPr>
      </w:pPr>
    </w:p>
    <w:p w14:paraId="3F8C4F26">
      <w:pPr>
        <w:tabs>
          <w:tab w:val="left" w:pos="900"/>
        </w:tabs>
        <w:spacing w:line="360" w:lineRule="auto"/>
        <w:jc w:val="center"/>
        <w:rPr>
          <w:rFonts w:hint="eastAsia" w:ascii="宋体" w:hAnsi="宋体" w:cs="宋体"/>
          <w:b/>
          <w:bCs/>
          <w:color w:val="000000"/>
          <w:sz w:val="28"/>
          <w:szCs w:val="28"/>
          <w:lang w:val="en-US" w:eastAsia="zh-CN"/>
        </w:rPr>
      </w:pPr>
    </w:p>
    <w:p w14:paraId="5ED4C737">
      <w:pPr>
        <w:tabs>
          <w:tab w:val="left" w:pos="900"/>
        </w:tabs>
        <w:spacing w:line="360" w:lineRule="auto"/>
        <w:jc w:val="center"/>
        <w:rPr>
          <w:rFonts w:hint="eastAsia" w:ascii="宋体" w:hAnsi="宋体" w:cs="宋体"/>
          <w:b/>
          <w:bCs/>
          <w:color w:val="000000"/>
          <w:sz w:val="28"/>
          <w:szCs w:val="28"/>
          <w:lang w:val="en-US" w:eastAsia="zh-CN"/>
        </w:rPr>
      </w:pPr>
    </w:p>
    <w:p w14:paraId="105E5A81">
      <w:pPr>
        <w:tabs>
          <w:tab w:val="left" w:pos="900"/>
        </w:tabs>
        <w:spacing w:line="360" w:lineRule="auto"/>
        <w:jc w:val="center"/>
        <w:rPr>
          <w:rFonts w:hint="eastAsia" w:ascii="宋体" w:hAnsi="宋体" w:cs="宋体"/>
          <w:b/>
          <w:bCs/>
          <w:color w:val="000000"/>
          <w:sz w:val="28"/>
          <w:szCs w:val="28"/>
          <w:lang w:val="en-US" w:eastAsia="zh-CN"/>
        </w:rPr>
      </w:pPr>
    </w:p>
    <w:p w14:paraId="2CCC8A75">
      <w:pPr>
        <w:tabs>
          <w:tab w:val="left" w:pos="900"/>
        </w:tabs>
        <w:spacing w:line="360" w:lineRule="auto"/>
        <w:jc w:val="center"/>
        <w:rPr>
          <w:rFonts w:ascii="宋体" w:hAnsi="宋体" w:cs="宋体"/>
          <w:b/>
          <w:bCs/>
          <w:color w:val="000000"/>
          <w:sz w:val="28"/>
          <w:szCs w:val="28"/>
        </w:rPr>
      </w:pPr>
      <w:r>
        <w:rPr>
          <w:rFonts w:hint="eastAsia" w:ascii="宋体" w:hAnsi="宋体" w:cs="宋体"/>
          <w:b/>
          <w:bCs/>
          <w:color w:val="000000"/>
          <w:sz w:val="28"/>
          <w:szCs w:val="28"/>
          <w:lang w:val="en-US" w:eastAsia="zh-CN"/>
        </w:rPr>
        <w:t>投标</w:t>
      </w:r>
      <w:r>
        <w:rPr>
          <w:rFonts w:hint="eastAsia" w:ascii="宋体" w:hAnsi="宋体" w:cs="宋体"/>
          <w:b/>
          <w:bCs/>
          <w:color w:val="000000"/>
          <w:sz w:val="28"/>
          <w:szCs w:val="28"/>
        </w:rPr>
        <w:t>报价</w:t>
      </w:r>
      <w:bookmarkEnd w:id="6"/>
      <w:bookmarkEnd w:id="7"/>
      <w:bookmarkEnd w:id="8"/>
    </w:p>
    <w:p w14:paraId="0FB5BA42">
      <w:pPr>
        <w:tabs>
          <w:tab w:val="left" w:pos="900"/>
        </w:tabs>
        <w:spacing w:line="360" w:lineRule="auto"/>
        <w:ind w:firstLine="482" w:firstLineChars="200"/>
        <w:rPr>
          <w:rFonts w:ascii="宋体" w:hAnsi="宋体" w:cs="宋体"/>
          <w:b/>
          <w:bCs/>
          <w:color w:val="000000"/>
          <w:sz w:val="24"/>
        </w:rPr>
      </w:pPr>
      <w:bookmarkStart w:id="25" w:name="_Toc288738341"/>
      <w:bookmarkStart w:id="26" w:name="_Toc288738415"/>
      <w:bookmarkStart w:id="27" w:name="_Toc288738809"/>
      <w:r>
        <w:rPr>
          <w:rFonts w:hint="eastAsia" w:ascii="宋体" w:hAnsi="宋体" w:cs="宋体"/>
          <w:b/>
          <w:bCs/>
          <w:color w:val="000000"/>
          <w:sz w:val="24"/>
        </w:rPr>
        <w:t>一、报价须知</w:t>
      </w:r>
    </w:p>
    <w:p w14:paraId="78C322CA">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lang w:val="en-US" w:eastAsia="zh-CN"/>
        </w:rPr>
        <w:t>投标</w:t>
      </w:r>
      <w:r>
        <w:rPr>
          <w:rFonts w:hint="eastAsia" w:ascii="宋体" w:hAnsi="宋体" w:cs="宋体"/>
          <w:color w:val="000000"/>
          <w:sz w:val="24"/>
        </w:rPr>
        <w:t>总价应包括</w:t>
      </w:r>
      <w:r>
        <w:rPr>
          <w:rFonts w:hint="eastAsia" w:ascii="宋体" w:hAnsi="宋体" w:cs="宋体"/>
          <w:color w:val="000000"/>
          <w:sz w:val="24"/>
          <w:lang w:val="en-US" w:eastAsia="zh-CN"/>
        </w:rPr>
        <w:t>招标</w:t>
      </w:r>
      <w:r>
        <w:rPr>
          <w:rFonts w:hint="eastAsia" w:ascii="宋体" w:hAnsi="宋体" w:cs="宋体"/>
          <w:color w:val="000000"/>
          <w:sz w:val="24"/>
        </w:rPr>
        <w:t>文件所确定的采购范围相应货物或者服务的供货、包装、运输、保险、安装调试管理、劳务、培训、办公设备、设备、工具、耗材、运送工具及耗材、利润、风险、税金及政策性文件规定等各项应有费用，以及为完成该项货物或者服务项目所涉及到的一切相关费用。</w:t>
      </w:r>
      <w:bookmarkEnd w:id="25"/>
      <w:bookmarkEnd w:id="26"/>
      <w:bookmarkEnd w:id="27"/>
    </w:p>
    <w:p w14:paraId="40B27408">
      <w:pPr>
        <w:tabs>
          <w:tab w:val="left" w:pos="900"/>
        </w:tabs>
        <w:spacing w:line="360" w:lineRule="auto"/>
        <w:ind w:firstLine="482" w:firstLineChars="200"/>
        <w:rPr>
          <w:rFonts w:ascii="宋体" w:hAnsi="宋体" w:cs="宋体"/>
          <w:b/>
          <w:bCs/>
          <w:color w:val="000000"/>
          <w:sz w:val="24"/>
        </w:rPr>
      </w:pPr>
      <w:bookmarkStart w:id="28" w:name="_Toc288738810"/>
      <w:bookmarkStart w:id="29" w:name="_Toc288738416"/>
      <w:bookmarkStart w:id="30" w:name="_Toc288738342"/>
      <w:r>
        <w:rPr>
          <w:rFonts w:hint="eastAsia" w:ascii="宋体" w:hAnsi="宋体" w:cs="宋体"/>
          <w:b/>
          <w:bCs/>
          <w:color w:val="000000"/>
          <w:sz w:val="24"/>
        </w:rPr>
        <w:t>二、采购报价方式</w:t>
      </w:r>
      <w:bookmarkEnd w:id="28"/>
      <w:bookmarkEnd w:id="29"/>
      <w:bookmarkEnd w:id="30"/>
    </w:p>
    <w:p w14:paraId="63AEED0F">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 xml:space="preserve">1．报价货币为人民币，评议时以人民币为准。 </w:t>
      </w:r>
    </w:p>
    <w:p w14:paraId="5EFCBED7">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2．报价人需对每部分报价包含的服务内容进行明确说明。如有特别承诺，也需明确说明。</w:t>
      </w:r>
    </w:p>
    <w:p w14:paraId="4460DE57">
      <w:pPr>
        <w:tabs>
          <w:tab w:val="left" w:pos="900"/>
        </w:tabs>
        <w:spacing w:line="360" w:lineRule="auto"/>
        <w:ind w:firstLine="560" w:firstLineChars="200"/>
        <w:rPr>
          <w:rFonts w:ascii="仿宋" w:hAnsi="仿宋" w:eastAsia="仿宋"/>
          <w:color w:val="000000"/>
          <w:sz w:val="28"/>
          <w:szCs w:val="28"/>
        </w:rPr>
      </w:pPr>
    </w:p>
    <w:p w14:paraId="4DD149DD">
      <w:pPr>
        <w:pStyle w:val="20"/>
        <w:rPr>
          <w:rFonts w:ascii="宋体" w:hAnsi="宋体" w:cs="宋体"/>
          <w:sz w:val="24"/>
        </w:rPr>
      </w:pPr>
    </w:p>
    <w:p w14:paraId="50A59156">
      <w:pPr>
        <w:pStyle w:val="20"/>
        <w:rPr>
          <w:rFonts w:ascii="宋体" w:hAnsi="宋体" w:cs="宋体"/>
          <w:sz w:val="24"/>
        </w:rPr>
      </w:pPr>
    </w:p>
    <w:p w14:paraId="453F589B">
      <w:pPr>
        <w:snapToGrid w:val="0"/>
        <w:spacing w:line="360" w:lineRule="auto"/>
        <w:ind w:firstLine="480" w:firstLineChars="200"/>
        <w:rPr>
          <w:rFonts w:ascii="宋体" w:hAnsi="宋体" w:cs="宋体"/>
          <w:sz w:val="24"/>
        </w:rPr>
      </w:pPr>
    </w:p>
    <w:p w14:paraId="4ACD717C">
      <w:pPr>
        <w:snapToGrid w:val="0"/>
        <w:spacing w:line="360" w:lineRule="auto"/>
        <w:ind w:firstLine="480" w:firstLineChars="200"/>
        <w:rPr>
          <w:rFonts w:ascii="宋体" w:hAnsi="宋体" w:cs="宋体"/>
          <w:sz w:val="24"/>
        </w:rPr>
      </w:pPr>
    </w:p>
    <w:p w14:paraId="05942756">
      <w:pPr>
        <w:snapToGrid w:val="0"/>
        <w:spacing w:line="360" w:lineRule="auto"/>
        <w:ind w:firstLine="480" w:firstLineChars="200"/>
        <w:rPr>
          <w:rFonts w:ascii="宋体" w:hAnsi="宋体" w:cs="宋体"/>
          <w:sz w:val="24"/>
        </w:rPr>
      </w:pPr>
    </w:p>
    <w:p w14:paraId="7B19FFDB">
      <w:pPr>
        <w:snapToGrid w:val="0"/>
        <w:spacing w:line="360" w:lineRule="auto"/>
        <w:ind w:firstLine="480" w:firstLineChars="200"/>
        <w:rPr>
          <w:rFonts w:ascii="宋体" w:hAnsi="宋体" w:cs="宋体"/>
          <w:sz w:val="24"/>
        </w:rPr>
      </w:pPr>
    </w:p>
    <w:p w14:paraId="2EBCA7C8">
      <w:pPr>
        <w:snapToGrid w:val="0"/>
        <w:spacing w:line="360" w:lineRule="auto"/>
        <w:ind w:firstLine="480" w:firstLineChars="200"/>
        <w:rPr>
          <w:rFonts w:ascii="宋体" w:hAnsi="宋体" w:cs="宋体"/>
          <w:sz w:val="24"/>
        </w:rPr>
      </w:pPr>
    </w:p>
    <w:p w14:paraId="5013B97D">
      <w:pPr>
        <w:snapToGrid w:val="0"/>
        <w:spacing w:line="360" w:lineRule="auto"/>
        <w:ind w:firstLine="480" w:firstLineChars="200"/>
        <w:rPr>
          <w:rFonts w:ascii="宋体" w:hAnsi="宋体" w:cs="宋体"/>
          <w:sz w:val="24"/>
        </w:rPr>
      </w:pPr>
    </w:p>
    <w:p w14:paraId="63D3C43E">
      <w:pPr>
        <w:snapToGrid w:val="0"/>
        <w:spacing w:line="360" w:lineRule="auto"/>
        <w:ind w:firstLine="480" w:firstLineChars="200"/>
        <w:rPr>
          <w:rFonts w:ascii="宋体" w:hAnsi="宋体" w:cs="宋体"/>
          <w:sz w:val="24"/>
        </w:rPr>
      </w:pPr>
    </w:p>
    <w:p w14:paraId="389C9BA9">
      <w:pPr>
        <w:snapToGrid w:val="0"/>
        <w:spacing w:line="360" w:lineRule="auto"/>
        <w:ind w:firstLine="480" w:firstLineChars="200"/>
        <w:rPr>
          <w:rFonts w:ascii="宋体" w:hAnsi="宋体" w:cs="宋体"/>
          <w:sz w:val="24"/>
        </w:rPr>
      </w:pPr>
    </w:p>
    <w:p w14:paraId="2E4D7D05">
      <w:pPr>
        <w:pStyle w:val="2"/>
        <w:rPr>
          <w:rFonts w:hAnsi="宋体"/>
        </w:rPr>
      </w:pPr>
    </w:p>
    <w:p w14:paraId="1F1634F8">
      <w:pPr>
        <w:pStyle w:val="2"/>
        <w:rPr>
          <w:rFonts w:hAnsi="宋体"/>
        </w:rPr>
      </w:pPr>
    </w:p>
    <w:p w14:paraId="031079AB">
      <w:pPr>
        <w:snapToGrid w:val="0"/>
        <w:spacing w:line="360" w:lineRule="auto"/>
        <w:ind w:firstLine="480" w:firstLineChars="200"/>
        <w:rPr>
          <w:rFonts w:ascii="宋体" w:hAnsi="宋体" w:cs="宋体"/>
          <w:sz w:val="24"/>
        </w:rPr>
      </w:pPr>
    </w:p>
    <w:bookmarkEnd w:id="0"/>
    <w:bookmarkEnd w:id="1"/>
    <w:p w14:paraId="12D8FACC">
      <w:pPr>
        <w:spacing w:line="500" w:lineRule="exact"/>
        <w:jc w:val="left"/>
        <w:rPr>
          <w:rFonts w:ascii="宋体" w:hAnsi="宋体" w:cs="宋体"/>
          <w:bCs/>
          <w:sz w:val="24"/>
        </w:rPr>
      </w:pPr>
    </w:p>
    <w:p w14:paraId="76D1B6D4">
      <w:pPr>
        <w:pStyle w:val="2"/>
        <w:rPr>
          <w:rFonts w:hAnsi="宋体"/>
          <w:bCs/>
        </w:rPr>
      </w:pPr>
    </w:p>
    <w:p w14:paraId="7F4FF047">
      <w:pPr>
        <w:pStyle w:val="2"/>
        <w:rPr>
          <w:rFonts w:hAnsi="宋体"/>
          <w:bCs/>
        </w:rPr>
      </w:pPr>
    </w:p>
    <w:p w14:paraId="315388D5">
      <w:pPr>
        <w:pStyle w:val="2"/>
        <w:rPr>
          <w:rFonts w:hAnsi="宋体"/>
          <w:bCs/>
        </w:rPr>
      </w:pPr>
    </w:p>
    <w:p w14:paraId="54BAD967">
      <w:pPr>
        <w:pStyle w:val="2"/>
        <w:rPr>
          <w:rFonts w:hAnsi="宋体"/>
          <w:bCs/>
        </w:rPr>
      </w:pPr>
    </w:p>
    <w:p w14:paraId="30FD5076">
      <w:pPr>
        <w:pStyle w:val="2"/>
        <w:rPr>
          <w:rFonts w:hAnsi="宋体"/>
          <w:bCs/>
        </w:rPr>
      </w:pPr>
    </w:p>
    <w:p w14:paraId="05263CF6">
      <w:pPr>
        <w:pStyle w:val="2"/>
        <w:rPr>
          <w:rFonts w:hAnsi="宋体"/>
          <w:bCs/>
        </w:rPr>
      </w:pPr>
    </w:p>
    <w:p w14:paraId="4F30CFEA">
      <w:pPr>
        <w:pStyle w:val="2"/>
        <w:rPr>
          <w:rFonts w:hAnsi="宋体"/>
          <w:bCs/>
        </w:rPr>
      </w:pPr>
    </w:p>
    <w:p w14:paraId="2DF56A62">
      <w:pPr>
        <w:spacing w:line="480" w:lineRule="auto"/>
        <w:jc w:val="center"/>
        <w:outlineLvl w:val="0"/>
        <w:rPr>
          <w:rFonts w:ascii="宋体" w:hAnsi="宋体" w:cs="宋体"/>
          <w:b/>
          <w:sz w:val="28"/>
          <w:szCs w:val="28"/>
        </w:rPr>
      </w:pPr>
      <w:r>
        <w:rPr>
          <w:rFonts w:hint="eastAsia" w:ascii="宋体" w:hAnsi="宋体" w:cs="宋体"/>
          <w:b/>
          <w:sz w:val="28"/>
          <w:szCs w:val="28"/>
        </w:rPr>
        <w:t>项目需求</w:t>
      </w:r>
    </w:p>
    <w:p w14:paraId="3E5A1356">
      <w:pPr>
        <w:numPr>
          <w:ilvl w:val="0"/>
          <w:numId w:val="1"/>
        </w:numPr>
        <w:spacing w:line="360" w:lineRule="auto"/>
        <w:ind w:firstLine="482" w:firstLineChars="200"/>
        <w:contextualSpacing/>
        <w:rPr>
          <w:rFonts w:hint="eastAsia" w:ascii="等线" w:hAnsi="等线" w:cs="等线"/>
          <w:b/>
          <w:bCs/>
          <w:sz w:val="24"/>
        </w:rPr>
      </w:pPr>
      <w:r>
        <w:rPr>
          <w:rFonts w:hint="eastAsia" w:asciiTheme="minorEastAsia" w:hAnsiTheme="minorEastAsia" w:eastAsiaTheme="minorEastAsia" w:cstheme="minorEastAsia"/>
          <w:b/>
          <w:bCs w:val="0"/>
          <w:sz w:val="24"/>
          <w:lang w:val="en-US" w:eastAsia="zh-CN"/>
        </w:rPr>
        <w:t>采购内容</w:t>
      </w:r>
    </w:p>
    <w:p w14:paraId="3F5AE109">
      <w:pPr>
        <w:pStyle w:val="47"/>
        <w:numPr>
          <w:ilvl w:val="0"/>
          <w:numId w:val="2"/>
        </w:numPr>
        <w:spacing w:before="0" w:beforeAutospacing="0" w:line="440" w:lineRule="exact"/>
        <w:rPr>
          <w:rFonts w:hint="default" w:ascii="等线" w:hAnsi="等线" w:eastAsia="宋体" w:cs="等线"/>
          <w:kern w:val="2"/>
          <w:sz w:val="24"/>
          <w:szCs w:val="24"/>
          <w:lang w:val="en-US" w:eastAsia="zh-CN" w:bidi="ar-SA"/>
        </w:rPr>
      </w:pPr>
      <w:r>
        <w:rPr>
          <w:rFonts w:hint="eastAsia" w:ascii="等线" w:hAnsi="等线" w:eastAsia="宋体" w:cs="等线"/>
          <w:kern w:val="2"/>
          <w:sz w:val="24"/>
          <w:szCs w:val="24"/>
          <w:lang w:val="en-US" w:eastAsia="zh-CN" w:bidi="ar-SA"/>
        </w:rPr>
        <w:t>本项目为江理工—武进校地思政教育一体化联盟团队成立仪式暨2026“实践归来话成长”分享会项目，主要包括但不限于活动策划、舞台布置、视频制作等，且保证活动的影响力和效果。主要包含以下内容：</w:t>
      </w:r>
    </w:p>
    <w:p w14:paraId="1008C094">
      <w:pPr>
        <w:pStyle w:val="47"/>
        <w:spacing w:before="0" w:beforeAutospacing="0" w:after="0" w:afterAutospacing="0" w:line="440" w:lineRule="exact"/>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1.舞台搭建及布置</w:t>
      </w:r>
    </w:p>
    <w:p w14:paraId="56788964">
      <w:pPr>
        <w:pStyle w:val="47"/>
        <w:numPr>
          <w:ilvl w:val="0"/>
          <w:numId w:val="2"/>
        </w:numPr>
        <w:spacing w:before="0" w:beforeAutospacing="0" w:line="440" w:lineRule="exact"/>
        <w:rPr>
          <w:rFonts w:hint="eastAsia" w:ascii="等线" w:hAnsi="等线" w:eastAsia="宋体" w:cs="等线"/>
          <w:kern w:val="2"/>
          <w:sz w:val="24"/>
          <w:szCs w:val="24"/>
          <w:lang w:val="en-US" w:eastAsia="zh-CN" w:bidi="ar-SA"/>
        </w:rPr>
      </w:pPr>
      <w:r>
        <w:rPr>
          <w:rFonts w:hint="eastAsia" w:ascii="等线" w:hAnsi="等线" w:eastAsia="宋体" w:cs="等线"/>
          <w:kern w:val="2"/>
          <w:sz w:val="24"/>
          <w:szCs w:val="24"/>
          <w:lang w:val="en-US" w:eastAsia="zh-CN" w:bidi="ar-SA"/>
        </w:rPr>
        <w:t>舞台尺寸：</w:t>
      </w:r>
      <w:r>
        <w:rPr>
          <w:rFonts w:hint="default" w:ascii="Times New Roman" w:hAnsi="Times New Roman" w:eastAsia="宋体" w:cs="Times New Roman"/>
          <w:kern w:val="2"/>
          <w:sz w:val="24"/>
          <w:szCs w:val="24"/>
          <w:lang w:val="en-US" w:eastAsia="zh-CN" w:bidi="ar-SA"/>
        </w:rPr>
        <w:t>12M*5M</w:t>
      </w:r>
      <w:r>
        <w:rPr>
          <w:rFonts w:hint="eastAsia" w:ascii="等线" w:hAnsi="等线" w:eastAsia="宋体" w:cs="等线"/>
          <w:kern w:val="2"/>
          <w:sz w:val="24"/>
          <w:szCs w:val="24"/>
          <w:lang w:val="en-US" w:eastAsia="zh-CN" w:bidi="ar-SA"/>
        </w:rPr>
        <w:t>（可根据实际情况调整）</w:t>
      </w:r>
    </w:p>
    <w:p w14:paraId="74F08B7A">
      <w:pPr>
        <w:pStyle w:val="47"/>
        <w:numPr>
          <w:ilvl w:val="0"/>
          <w:numId w:val="2"/>
        </w:numPr>
        <w:spacing w:before="0" w:beforeAutospacing="0" w:line="440" w:lineRule="exact"/>
        <w:rPr>
          <w:rFonts w:hint="eastAsia" w:ascii="等线" w:hAnsi="等线" w:eastAsia="宋体" w:cs="等线"/>
          <w:kern w:val="2"/>
          <w:sz w:val="24"/>
          <w:szCs w:val="24"/>
          <w:lang w:val="en-US" w:eastAsia="zh-CN" w:bidi="ar-SA"/>
        </w:rPr>
      </w:pPr>
      <w:r>
        <w:rPr>
          <w:rFonts w:hint="eastAsia" w:ascii="等线" w:hAnsi="等线" w:eastAsia="宋体" w:cs="等线"/>
          <w:kern w:val="2"/>
          <w:sz w:val="24"/>
          <w:szCs w:val="24"/>
          <w:lang w:val="en-US" w:eastAsia="zh-CN" w:bidi="ar-SA"/>
        </w:rPr>
        <w:t>舞台材质：承重能力需满足演出需求，但不能损坏现有地坪。</w:t>
      </w:r>
    </w:p>
    <w:p w14:paraId="3E31B221">
      <w:pPr>
        <w:pStyle w:val="47"/>
        <w:numPr>
          <w:ilvl w:val="0"/>
          <w:numId w:val="2"/>
        </w:numPr>
        <w:spacing w:before="0" w:beforeAutospacing="0" w:line="440" w:lineRule="exact"/>
        <w:rPr>
          <w:rFonts w:hint="eastAsia" w:ascii="等线" w:hAnsi="等线" w:eastAsia="宋体" w:cs="等线"/>
          <w:kern w:val="2"/>
          <w:sz w:val="24"/>
          <w:szCs w:val="24"/>
          <w:lang w:val="en-US" w:eastAsia="zh-CN" w:bidi="ar-SA"/>
        </w:rPr>
      </w:pPr>
      <w:r>
        <w:rPr>
          <w:rFonts w:hint="eastAsia" w:ascii="等线" w:hAnsi="等线" w:eastAsia="宋体" w:cs="等线"/>
          <w:kern w:val="2"/>
          <w:sz w:val="24"/>
          <w:szCs w:val="24"/>
          <w:lang w:val="en-US" w:eastAsia="zh-CN" w:bidi="ar-SA"/>
        </w:rPr>
        <w:t>舞台布置：需根据活动主题进行设计，包括立柱和装饰等</w:t>
      </w:r>
    </w:p>
    <w:p w14:paraId="5A6197D8">
      <w:pPr>
        <w:pStyle w:val="47"/>
        <w:numPr>
          <w:ilvl w:val="0"/>
          <w:numId w:val="2"/>
        </w:numPr>
        <w:spacing w:before="0" w:beforeAutospacing="0" w:line="440" w:lineRule="exact"/>
        <w:rPr>
          <w:rFonts w:ascii="仿宋_GB2312" w:hAnsi="Segoe UI" w:eastAsia="仿宋_GB2312" w:cs="Segoe UI"/>
          <w:sz w:val="24"/>
          <w:szCs w:val="24"/>
        </w:rPr>
      </w:pPr>
      <w:r>
        <w:rPr>
          <w:rFonts w:hint="eastAsia" w:ascii="等线" w:hAnsi="等线" w:eastAsia="宋体" w:cs="等线"/>
          <w:kern w:val="2"/>
          <w:sz w:val="24"/>
          <w:szCs w:val="24"/>
          <w:lang w:val="en-US" w:eastAsia="zh-CN" w:bidi="ar-SA"/>
        </w:rPr>
        <w:t>其他：需提供对应保障安全设施</w:t>
      </w:r>
    </w:p>
    <w:p w14:paraId="3C2F2596">
      <w:pPr>
        <w:pStyle w:val="47"/>
        <w:spacing w:before="0" w:beforeAutospacing="0" w:after="0" w:afterAutospacing="0" w:line="440" w:lineRule="exact"/>
        <w:rPr>
          <w:rFonts w:hint="default"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2.电子屏设计及控制</w:t>
      </w:r>
    </w:p>
    <w:p w14:paraId="47E52939">
      <w:pPr>
        <w:pStyle w:val="47"/>
        <w:numPr>
          <w:ilvl w:val="0"/>
          <w:numId w:val="2"/>
        </w:numPr>
        <w:spacing w:before="0" w:beforeAutospacing="0" w:line="440" w:lineRule="exact"/>
        <w:rPr>
          <w:rFonts w:hint="eastAsia" w:ascii="等线" w:hAnsi="等线" w:eastAsia="宋体" w:cs="等线"/>
          <w:kern w:val="2"/>
          <w:sz w:val="24"/>
          <w:szCs w:val="24"/>
          <w:lang w:val="en-US" w:eastAsia="zh-CN" w:bidi="ar-SA"/>
        </w:rPr>
      </w:pPr>
      <w:r>
        <w:rPr>
          <w:rFonts w:hint="eastAsia" w:ascii="等线" w:hAnsi="等线" w:eastAsia="宋体" w:cs="等线"/>
          <w:kern w:val="2"/>
          <w:sz w:val="24"/>
          <w:szCs w:val="24"/>
          <w:lang w:val="en-US" w:eastAsia="zh-CN" w:bidi="ar-SA"/>
        </w:rPr>
        <w:t>屏幕设计：包括PPT背景及流程动画需满足活动需求</w:t>
      </w:r>
    </w:p>
    <w:p w14:paraId="6AA04E66">
      <w:pPr>
        <w:pStyle w:val="47"/>
        <w:numPr>
          <w:ilvl w:val="0"/>
          <w:numId w:val="2"/>
        </w:numPr>
        <w:spacing w:before="0" w:beforeAutospacing="0" w:line="440" w:lineRule="exact"/>
        <w:rPr>
          <w:rFonts w:ascii="仿宋_GB2312" w:hAnsi="Segoe UI" w:eastAsia="仿宋_GB2312" w:cs="Segoe UI"/>
          <w:sz w:val="24"/>
          <w:szCs w:val="24"/>
        </w:rPr>
      </w:pPr>
      <w:r>
        <w:rPr>
          <w:rFonts w:hint="eastAsia" w:ascii="等线" w:hAnsi="等线" w:eastAsia="宋体" w:cs="等线"/>
          <w:kern w:val="2"/>
          <w:sz w:val="24"/>
          <w:szCs w:val="24"/>
          <w:lang w:val="en-US" w:eastAsia="zh-CN" w:bidi="ar-SA"/>
        </w:rPr>
        <w:t>大屏控制：需配备专业屏幕控制台及操作人员，能够实现编程和控制</w:t>
      </w:r>
    </w:p>
    <w:p w14:paraId="64DA288E">
      <w:pPr>
        <w:pStyle w:val="47"/>
        <w:spacing w:before="0" w:beforeAutospacing="0" w:after="0" w:afterAutospacing="0" w:line="440" w:lineRule="exact"/>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3.音响设备及控制</w:t>
      </w:r>
    </w:p>
    <w:p w14:paraId="18C629A3">
      <w:pPr>
        <w:pStyle w:val="47"/>
        <w:numPr>
          <w:ilvl w:val="0"/>
          <w:numId w:val="2"/>
        </w:numPr>
        <w:spacing w:before="0" w:beforeAutospacing="0" w:line="440" w:lineRule="exact"/>
        <w:rPr>
          <w:rFonts w:hint="eastAsia" w:ascii="等线" w:hAnsi="等线" w:eastAsia="宋体" w:cs="等线"/>
          <w:kern w:val="2"/>
          <w:sz w:val="24"/>
          <w:szCs w:val="24"/>
          <w:lang w:val="en-US" w:eastAsia="zh-CN" w:bidi="ar-SA"/>
        </w:rPr>
      </w:pPr>
      <w:r>
        <w:rPr>
          <w:rFonts w:hint="eastAsia" w:ascii="等线" w:hAnsi="等线" w:eastAsia="宋体" w:cs="等线"/>
          <w:kern w:val="2"/>
          <w:sz w:val="24"/>
          <w:szCs w:val="24"/>
          <w:lang w:val="en-US" w:eastAsia="zh-CN" w:bidi="ar-SA"/>
        </w:rPr>
        <w:t>音响设备：包无线话筒、调音台等，数量及型号需满足汇演需求</w:t>
      </w:r>
    </w:p>
    <w:p w14:paraId="462D3573">
      <w:pPr>
        <w:pStyle w:val="47"/>
        <w:numPr>
          <w:ilvl w:val="0"/>
          <w:numId w:val="2"/>
        </w:numPr>
        <w:spacing w:before="0" w:beforeAutospacing="0" w:line="440" w:lineRule="exact"/>
        <w:rPr>
          <w:rFonts w:hint="eastAsia" w:ascii="等线" w:hAnsi="等线" w:eastAsia="宋体" w:cs="等线"/>
          <w:kern w:val="2"/>
          <w:sz w:val="24"/>
          <w:szCs w:val="24"/>
          <w:lang w:val="en-US" w:eastAsia="zh-CN" w:bidi="ar-SA"/>
        </w:rPr>
      </w:pPr>
      <w:r>
        <w:rPr>
          <w:rFonts w:hint="eastAsia" w:ascii="等线" w:hAnsi="等线" w:eastAsia="宋体" w:cs="等线"/>
          <w:kern w:val="2"/>
          <w:sz w:val="24"/>
          <w:szCs w:val="24"/>
          <w:lang w:val="en-US" w:eastAsia="zh-CN" w:bidi="ar-SA"/>
        </w:rPr>
        <w:t>音响控制：需配备专业音响师及操作人员，能够实现音响调试和控制</w:t>
      </w:r>
    </w:p>
    <w:p w14:paraId="498AF225">
      <w:pPr>
        <w:pStyle w:val="47"/>
        <w:numPr>
          <w:ilvl w:val="0"/>
          <w:numId w:val="2"/>
        </w:numPr>
        <w:spacing w:before="0" w:beforeAutospacing="0" w:line="440" w:lineRule="exact"/>
        <w:rPr>
          <w:rFonts w:hint="eastAsia" w:ascii="等线" w:hAnsi="等线" w:eastAsia="宋体" w:cs="等线"/>
          <w:kern w:val="2"/>
          <w:sz w:val="24"/>
          <w:szCs w:val="24"/>
          <w:lang w:val="en-US" w:eastAsia="zh-CN" w:bidi="ar-SA"/>
        </w:rPr>
      </w:pPr>
      <w:r>
        <w:rPr>
          <w:rFonts w:hint="eastAsia" w:ascii="等线" w:hAnsi="等线" w:eastAsia="宋体" w:cs="等线"/>
          <w:kern w:val="2"/>
          <w:sz w:val="24"/>
          <w:szCs w:val="24"/>
          <w:lang w:val="en-US" w:eastAsia="zh-CN" w:bidi="ar-SA"/>
        </w:rPr>
        <w:t>其他：需提供音响架、线缆等配套设备</w:t>
      </w:r>
    </w:p>
    <w:p w14:paraId="14003EA2">
      <w:pPr>
        <w:pStyle w:val="47"/>
        <w:spacing w:before="0" w:beforeAutospacing="0" w:after="0" w:afterAutospacing="0" w:line="440" w:lineRule="exact"/>
        <w:rPr>
          <w:rStyle w:val="54"/>
          <w:rFonts w:hint="default" w:ascii="仿宋_GB2312" w:eastAsia="仿宋_GB2312"/>
          <w:sz w:val="24"/>
          <w:szCs w:val="24"/>
          <w:lang w:val="en-US" w:eastAsia="zh-CN"/>
        </w:rPr>
      </w:pPr>
      <w:r>
        <w:rPr>
          <w:rFonts w:hint="eastAsia" w:ascii="宋体" w:hAnsi="宋体" w:eastAsia="宋体" w:cs="宋体"/>
          <w:b/>
          <w:bCs/>
          <w:kern w:val="2"/>
          <w:sz w:val="24"/>
          <w:szCs w:val="24"/>
          <w:lang w:val="en-US" w:eastAsia="zh-CN" w:bidi="ar-SA"/>
        </w:rPr>
        <w:t>4.视频制作</w:t>
      </w:r>
    </w:p>
    <w:p w14:paraId="59DF7EAD">
      <w:pPr>
        <w:pStyle w:val="47"/>
        <w:numPr>
          <w:ilvl w:val="0"/>
          <w:numId w:val="2"/>
        </w:numPr>
        <w:spacing w:before="0" w:beforeAutospacing="0" w:line="440" w:lineRule="exact"/>
        <w:rPr>
          <w:rFonts w:hint="eastAsia" w:ascii="等线" w:hAnsi="等线" w:eastAsia="宋体" w:cs="等线"/>
          <w:kern w:val="2"/>
          <w:sz w:val="24"/>
          <w:szCs w:val="24"/>
          <w:lang w:val="en-US" w:eastAsia="zh-CN" w:bidi="ar-SA"/>
        </w:rPr>
      </w:pPr>
      <w:r>
        <w:rPr>
          <w:rFonts w:hint="eastAsia" w:ascii="等线" w:hAnsi="等线" w:eastAsia="宋体" w:cs="等线"/>
          <w:kern w:val="2"/>
          <w:sz w:val="24"/>
          <w:szCs w:val="24"/>
          <w:lang w:val="en-US" w:eastAsia="zh-CN" w:bidi="ar-SA"/>
        </w:rPr>
        <w:t>视频特效</w:t>
      </w:r>
      <w:r>
        <w:rPr>
          <w:rFonts w:hint="eastAsia" w:ascii="等线" w:hAnsi="等线" w:eastAsia="宋体" w:cs="等线"/>
          <w:b/>
          <w:bCs/>
          <w:kern w:val="2"/>
          <w:sz w:val="24"/>
          <w:szCs w:val="24"/>
          <w:lang w:val="en-US" w:eastAsia="zh-CN" w:bidi="ar-SA"/>
        </w:rPr>
        <w:t>：</w:t>
      </w:r>
      <w:r>
        <w:rPr>
          <w:rFonts w:hint="eastAsia" w:ascii="等线" w:hAnsi="等线" w:eastAsia="宋体" w:cs="等线"/>
          <w:b w:val="0"/>
          <w:bCs w:val="0"/>
          <w:kern w:val="2"/>
          <w:sz w:val="24"/>
          <w:szCs w:val="24"/>
          <w:lang w:val="en-US" w:eastAsia="zh-CN" w:bidi="ar-SA"/>
        </w:rPr>
        <w:t>特效视频剪辑及</w:t>
      </w:r>
      <w:r>
        <w:rPr>
          <w:rFonts w:hint="default" w:ascii="Times New Roman" w:hAnsi="Times New Roman" w:eastAsia="宋体" w:cs="Times New Roman"/>
          <w:b w:val="0"/>
          <w:bCs w:val="0"/>
          <w:kern w:val="2"/>
          <w:sz w:val="24"/>
          <w:szCs w:val="24"/>
          <w:lang w:val="en-US" w:eastAsia="zh-CN" w:bidi="ar-SA"/>
        </w:rPr>
        <w:t>MG</w:t>
      </w:r>
      <w:r>
        <w:rPr>
          <w:rFonts w:hint="eastAsia" w:ascii="等线" w:hAnsi="等线" w:eastAsia="宋体" w:cs="等线"/>
          <w:b w:val="0"/>
          <w:bCs w:val="0"/>
          <w:kern w:val="2"/>
          <w:sz w:val="24"/>
          <w:szCs w:val="24"/>
          <w:lang w:val="en-US" w:eastAsia="zh-CN" w:bidi="ar-SA"/>
        </w:rPr>
        <w:t>动画制作，</w:t>
      </w:r>
      <w:r>
        <w:rPr>
          <w:rFonts w:hint="eastAsia" w:ascii="等线" w:hAnsi="等线" w:eastAsia="宋体" w:cs="等线"/>
          <w:kern w:val="2"/>
          <w:sz w:val="24"/>
          <w:szCs w:val="24"/>
          <w:lang w:val="en-US" w:eastAsia="zh-CN" w:bidi="ar-SA"/>
        </w:rPr>
        <w:t>需满足流畅高清播放需求</w:t>
      </w:r>
    </w:p>
    <w:p w14:paraId="0E73B5F3">
      <w:pPr>
        <w:pStyle w:val="47"/>
        <w:numPr>
          <w:ilvl w:val="0"/>
          <w:numId w:val="2"/>
        </w:numPr>
        <w:spacing w:before="0" w:beforeAutospacing="0" w:line="440" w:lineRule="exact"/>
        <w:rPr>
          <w:rFonts w:ascii="仿宋_GB2312" w:hAnsi="Segoe UI" w:eastAsia="仿宋_GB2312" w:cs="Segoe UI"/>
          <w:sz w:val="24"/>
          <w:szCs w:val="24"/>
        </w:rPr>
      </w:pPr>
      <w:r>
        <w:rPr>
          <w:rFonts w:hint="eastAsia" w:ascii="等线" w:hAnsi="等线" w:eastAsia="宋体" w:cs="等线"/>
          <w:kern w:val="2"/>
          <w:sz w:val="24"/>
          <w:szCs w:val="24"/>
          <w:lang w:val="en-US" w:eastAsia="zh-CN" w:bidi="ar-SA"/>
        </w:rPr>
        <w:t>其他：需提供视频制作脚本设计</w:t>
      </w:r>
    </w:p>
    <w:p w14:paraId="6C546ED4">
      <w:pPr>
        <w:pStyle w:val="47"/>
        <w:spacing w:before="0" w:beforeAutospacing="0" w:after="0" w:afterAutospacing="0" w:line="440" w:lineRule="exact"/>
        <w:rPr>
          <w:rStyle w:val="54"/>
          <w:rFonts w:ascii="仿宋_GB2312" w:eastAsia="仿宋_GB2312"/>
          <w:bCs w:val="0"/>
          <w:sz w:val="24"/>
          <w:szCs w:val="24"/>
        </w:rPr>
      </w:pPr>
      <w:r>
        <w:rPr>
          <w:rFonts w:hint="eastAsia" w:ascii="宋体" w:hAnsi="宋体" w:eastAsia="宋体" w:cs="宋体"/>
          <w:b/>
          <w:bCs/>
          <w:kern w:val="2"/>
          <w:sz w:val="24"/>
          <w:szCs w:val="24"/>
          <w:lang w:val="en-US" w:eastAsia="zh-CN" w:bidi="ar-SA"/>
        </w:rPr>
        <w:t>5.使用时间</w:t>
      </w:r>
    </w:p>
    <w:p w14:paraId="05E01E2B">
      <w:pPr>
        <w:pStyle w:val="47"/>
        <w:numPr>
          <w:ilvl w:val="0"/>
          <w:numId w:val="2"/>
        </w:numPr>
        <w:spacing w:before="0" w:beforeAutospacing="0" w:after="0" w:afterAutospacing="0" w:line="440" w:lineRule="exact"/>
        <w:rPr>
          <w:rFonts w:ascii="仿宋_GB2312" w:hAnsi="Segoe UI" w:eastAsia="仿宋_GB2312" w:cs="Segoe UI"/>
          <w:sz w:val="24"/>
          <w:szCs w:val="24"/>
        </w:rPr>
      </w:pPr>
      <w:r>
        <w:rPr>
          <w:rFonts w:hint="eastAsia" w:ascii="等线" w:hAnsi="等线" w:eastAsia="宋体" w:cs="等线"/>
          <w:kern w:val="2"/>
          <w:sz w:val="24"/>
          <w:szCs w:val="24"/>
          <w:lang w:val="en-US" w:eastAsia="zh-CN" w:bidi="ar-SA"/>
        </w:rPr>
        <w:t xml:space="preserve"> 11月6日下午正式开始活动，11月6日结束拆除。</w:t>
      </w:r>
    </w:p>
    <w:p w14:paraId="33295F32">
      <w:pPr>
        <w:numPr>
          <w:ilvl w:val="0"/>
          <w:numId w:val="1"/>
        </w:numPr>
        <w:spacing w:line="440" w:lineRule="exact"/>
        <w:ind w:left="0" w:leftChars="0" w:firstLine="482" w:firstLineChars="200"/>
        <w:rPr>
          <w:rFonts w:hint="eastAsia" w:ascii="等线" w:hAnsi="等线" w:cs="等线"/>
          <w:b/>
          <w:bCs/>
          <w:sz w:val="24"/>
        </w:rPr>
      </w:pPr>
      <w:r>
        <w:rPr>
          <w:rFonts w:hint="eastAsia" w:ascii="等线" w:hAnsi="等线" w:cs="等线"/>
          <w:b/>
          <w:bCs/>
          <w:sz w:val="24"/>
        </w:rPr>
        <w:t>服务要求：</w:t>
      </w:r>
    </w:p>
    <w:p w14:paraId="0F014B8E">
      <w:pPr>
        <w:spacing w:line="440" w:lineRule="exact"/>
        <w:ind w:firstLine="480" w:firstLineChars="200"/>
        <w:rPr>
          <w:rFonts w:hint="eastAsia" w:ascii="等线" w:hAnsi="等线" w:cs="等线"/>
          <w:b/>
          <w:bCs/>
          <w:sz w:val="24"/>
        </w:rPr>
      </w:pPr>
      <w:r>
        <w:rPr>
          <w:rFonts w:hint="eastAsia" w:ascii="宋体" w:hAnsi="宋体" w:cs="宋体"/>
          <w:color w:val="auto"/>
          <w:sz w:val="24"/>
        </w:rPr>
        <w:t>成交供应商</w:t>
      </w:r>
      <w:r>
        <w:rPr>
          <w:rFonts w:hint="eastAsia" w:ascii="等线" w:hAnsi="等线" w:cs="等线"/>
          <w:sz w:val="24"/>
          <w:lang w:eastAsia="zh-CN"/>
        </w:rPr>
        <w:t>需指定专人与采购方进行工作对接，无条件按照采购方的要求，进行本项目的</w:t>
      </w:r>
      <w:r>
        <w:rPr>
          <w:rFonts w:hint="eastAsia" w:ascii="等线" w:hAnsi="等线" w:cs="等线"/>
          <w:sz w:val="24"/>
          <w:lang w:val="en-US" w:eastAsia="zh-CN"/>
        </w:rPr>
        <w:t>服务</w:t>
      </w:r>
      <w:r>
        <w:rPr>
          <w:rFonts w:hint="eastAsia" w:ascii="等线" w:hAnsi="等线" w:cs="等线"/>
          <w:sz w:val="24"/>
          <w:lang w:eastAsia="zh-CN"/>
        </w:rPr>
        <w:t>工作。</w:t>
      </w:r>
    </w:p>
    <w:p w14:paraId="5A23C871">
      <w:pPr>
        <w:numPr>
          <w:ilvl w:val="0"/>
          <w:numId w:val="1"/>
        </w:numPr>
        <w:spacing w:line="500" w:lineRule="exact"/>
        <w:ind w:left="0" w:leftChars="0" w:firstLine="482" w:firstLineChars="200"/>
        <w:jc w:val="left"/>
        <w:rPr>
          <w:rFonts w:hint="eastAsia" w:ascii="宋体" w:hAnsi="宋体" w:cs="宋体"/>
          <w:b/>
          <w:bCs/>
          <w:sz w:val="24"/>
        </w:rPr>
      </w:pPr>
      <w:bookmarkStart w:id="31" w:name="_Hlk161408304"/>
      <w:r>
        <w:rPr>
          <w:rFonts w:hint="eastAsia" w:ascii="宋体" w:hAnsi="宋体" w:cs="宋体"/>
          <w:b/>
          <w:bCs/>
          <w:sz w:val="24"/>
        </w:rPr>
        <w:t>供货时间</w:t>
      </w:r>
      <w:r>
        <w:rPr>
          <w:rFonts w:hint="eastAsia" w:ascii="宋体" w:hAnsi="宋体" w:cs="宋体"/>
          <w:b/>
          <w:bCs/>
          <w:sz w:val="24"/>
          <w:lang w:eastAsia="zh-CN"/>
        </w:rPr>
        <w:t>、</w:t>
      </w:r>
      <w:r>
        <w:rPr>
          <w:rFonts w:hint="eastAsia" w:ascii="宋体" w:hAnsi="宋体" w:cs="宋体"/>
          <w:b/>
          <w:bCs/>
          <w:sz w:val="24"/>
        </w:rPr>
        <w:t>验收等相关要求</w:t>
      </w:r>
      <w:bookmarkEnd w:id="31"/>
    </w:p>
    <w:p w14:paraId="6906342F">
      <w:pPr>
        <w:numPr>
          <w:ilvl w:val="0"/>
          <w:numId w:val="0"/>
        </w:numPr>
        <w:spacing w:line="500" w:lineRule="exact"/>
        <w:ind w:left="0" w:leftChars="0" w:firstLine="420" w:firstLineChars="175"/>
        <w:jc w:val="left"/>
        <w:rPr>
          <w:rFonts w:hint="eastAsia" w:ascii="宋体" w:hAnsi="宋体" w:cs="宋体"/>
          <w:b/>
          <w:bCs/>
          <w:sz w:val="24"/>
        </w:rPr>
      </w:pPr>
      <w:r>
        <w:rPr>
          <w:rFonts w:hint="eastAsia" w:ascii="等线" w:hAnsi="等线" w:cs="等线"/>
          <w:sz w:val="24"/>
        </w:rPr>
        <w:t>项目</w:t>
      </w:r>
      <w:r>
        <w:rPr>
          <w:rFonts w:ascii="等线" w:hAnsi="等线" w:cs="等线"/>
          <w:sz w:val="24"/>
        </w:rPr>
        <w:t>合同</w:t>
      </w:r>
      <w:r>
        <w:rPr>
          <w:rFonts w:hint="eastAsia" w:ascii="等线" w:hAnsi="等线" w:cs="等线"/>
          <w:sz w:val="24"/>
        </w:rPr>
        <w:t>签</w:t>
      </w:r>
      <w:r>
        <w:rPr>
          <w:rFonts w:ascii="等线" w:hAnsi="等线" w:cs="等线"/>
          <w:sz w:val="24"/>
        </w:rPr>
        <w:t>定后，</w:t>
      </w:r>
      <w:r>
        <w:rPr>
          <w:rFonts w:hint="eastAsia" w:ascii="宋体" w:hAnsi="宋体" w:cs="宋体"/>
          <w:color w:val="auto"/>
          <w:sz w:val="24"/>
        </w:rPr>
        <w:t>成交供应商</w:t>
      </w:r>
      <w:r>
        <w:rPr>
          <w:rFonts w:hint="eastAsia" w:ascii="等线" w:hAnsi="等线" w:cs="等线"/>
          <w:sz w:val="24"/>
          <w:lang w:eastAsia="zh-CN"/>
        </w:rPr>
        <w:t>按照采购方的要求，预留充足时间，进行设计、制作、运输、安装、撤场等工作，确保活动圆满成功</w:t>
      </w:r>
      <w:r>
        <w:rPr>
          <w:rFonts w:hint="eastAsia" w:ascii="等线" w:hAnsi="等线" w:cs="等线"/>
          <w:sz w:val="24"/>
        </w:rPr>
        <w:t>。</w:t>
      </w:r>
      <w:r>
        <w:rPr>
          <w:rFonts w:hint="eastAsia" w:ascii="等线" w:hAnsi="等线" w:cs="等线"/>
          <w:sz w:val="24"/>
          <w:lang w:eastAsia="zh-CN"/>
        </w:rPr>
        <w:t>若因</w:t>
      </w:r>
      <w:r>
        <w:rPr>
          <w:rFonts w:hint="eastAsia" w:ascii="宋体" w:hAnsi="宋体" w:cs="宋体"/>
          <w:color w:val="auto"/>
          <w:sz w:val="24"/>
        </w:rPr>
        <w:t>成交供应商</w:t>
      </w:r>
      <w:r>
        <w:rPr>
          <w:rFonts w:hint="eastAsia" w:ascii="等线" w:hAnsi="等线" w:cs="等线"/>
          <w:sz w:val="24"/>
          <w:lang w:eastAsia="zh-CN"/>
        </w:rPr>
        <w:t>工作疏忽，导致活动出现问题，将视情况扣除</w:t>
      </w:r>
      <w:r>
        <w:rPr>
          <w:rFonts w:hint="eastAsia" w:ascii="等线" w:hAnsi="等线" w:cs="等线"/>
          <w:sz w:val="24"/>
          <w:lang w:val="en-US" w:eastAsia="zh-CN"/>
        </w:rPr>
        <w:t>10%--20%的预算金额。</w:t>
      </w:r>
    </w:p>
    <w:p w14:paraId="3201BA8E">
      <w:pPr>
        <w:numPr>
          <w:ilvl w:val="0"/>
          <w:numId w:val="1"/>
        </w:numPr>
        <w:spacing w:line="440" w:lineRule="exact"/>
        <w:ind w:left="0" w:leftChars="0" w:firstLine="482" w:firstLineChars="200"/>
        <w:jc w:val="left"/>
        <w:rPr>
          <w:rFonts w:hint="eastAsia" w:ascii="宋体" w:hAnsi="宋体" w:cs="宋体"/>
          <w:b/>
          <w:bCs/>
          <w:color w:val="auto"/>
          <w:sz w:val="24"/>
        </w:rPr>
      </w:pPr>
      <w:r>
        <w:rPr>
          <w:rFonts w:hint="eastAsia" w:ascii="宋体" w:hAnsi="宋体" w:cs="宋体"/>
          <w:b/>
          <w:bCs/>
          <w:color w:val="auto"/>
          <w:sz w:val="24"/>
        </w:rPr>
        <w:t>付款方式：</w:t>
      </w:r>
    </w:p>
    <w:p w14:paraId="627829AB">
      <w:pPr>
        <w:spacing w:line="440" w:lineRule="exact"/>
        <w:ind w:firstLine="480" w:firstLineChars="200"/>
        <w:jc w:val="left"/>
        <w:rPr>
          <w:rFonts w:hint="eastAsia" w:ascii="宋体" w:hAnsi="宋体" w:cs="宋体"/>
          <w:b/>
          <w:bCs/>
          <w:color w:val="auto"/>
          <w:sz w:val="24"/>
        </w:rPr>
      </w:pPr>
      <w:r>
        <w:rPr>
          <w:rFonts w:hint="eastAsia" w:ascii="宋体" w:hAnsi="宋体" w:cs="宋体"/>
          <w:color w:val="auto"/>
          <w:sz w:val="24"/>
          <w:lang w:eastAsia="zh-CN"/>
        </w:rPr>
        <w:t>服务</w:t>
      </w:r>
      <w:r>
        <w:rPr>
          <w:rFonts w:hint="eastAsia" w:ascii="宋体" w:hAnsi="宋体" w:cs="宋体"/>
          <w:color w:val="auto"/>
          <w:sz w:val="24"/>
        </w:rPr>
        <w:t>验收合格后，成交供应商开具相当于采购人付款金额的，符合国家财税规定并满足采购人财务要求的税务发票，否则采购人有权延迟付款并不承担任何责任。采购人在收到税票后于</w:t>
      </w:r>
      <w:r>
        <w:rPr>
          <w:rFonts w:hint="eastAsia" w:ascii="宋体" w:hAnsi="宋体" w:cs="宋体"/>
          <w:color w:val="auto"/>
          <w:sz w:val="24"/>
          <w:lang w:val="en-US" w:eastAsia="zh-CN"/>
        </w:rPr>
        <w:t>6</w:t>
      </w:r>
      <w:r>
        <w:rPr>
          <w:rFonts w:hint="eastAsia" w:ascii="宋体" w:hAnsi="宋体" w:cs="宋体"/>
          <w:color w:val="auto"/>
          <w:sz w:val="24"/>
        </w:rPr>
        <w:t>0个工作日内按合同总价支付100%货款。</w:t>
      </w:r>
    </w:p>
    <w:p w14:paraId="1222A76B">
      <w:pPr>
        <w:spacing w:line="440" w:lineRule="exact"/>
        <w:ind w:firstLine="482" w:firstLineChars="200"/>
        <w:jc w:val="left"/>
        <w:rPr>
          <w:rFonts w:ascii="宋体" w:hAnsi="宋体" w:cs="宋体"/>
          <w:b/>
          <w:bCs/>
          <w:color w:val="auto"/>
          <w:sz w:val="24"/>
        </w:rPr>
      </w:pPr>
      <w:r>
        <w:rPr>
          <w:rFonts w:hint="eastAsia" w:ascii="宋体" w:hAnsi="宋体" w:cs="宋体"/>
          <w:b/>
          <w:bCs/>
          <w:color w:val="auto"/>
          <w:sz w:val="24"/>
          <w:lang w:eastAsia="zh-CN"/>
        </w:rPr>
        <w:t>五</w:t>
      </w:r>
      <w:r>
        <w:rPr>
          <w:rFonts w:hint="eastAsia" w:ascii="宋体" w:hAnsi="宋体" w:cs="宋体"/>
          <w:b/>
          <w:bCs/>
          <w:color w:val="auto"/>
          <w:sz w:val="24"/>
        </w:rPr>
        <w:t>、项目预算价：</w:t>
      </w:r>
    </w:p>
    <w:p w14:paraId="17451397">
      <w:pPr>
        <w:spacing w:line="440" w:lineRule="exact"/>
        <w:ind w:firstLine="480" w:firstLineChars="200"/>
        <w:jc w:val="left"/>
        <w:rPr>
          <w:rFonts w:ascii="宋体" w:hAnsi="宋体" w:cs="宋体"/>
          <w:color w:val="0000FF"/>
          <w:sz w:val="24"/>
        </w:rPr>
      </w:pPr>
      <w:r>
        <w:rPr>
          <w:rFonts w:hint="eastAsia" w:ascii="宋体" w:hAnsi="宋体" w:cs="宋体"/>
          <w:bCs/>
          <w:color w:val="auto"/>
          <w:sz w:val="24"/>
        </w:rPr>
        <w:t>本项目预算金额：</w:t>
      </w:r>
      <w:r>
        <w:rPr>
          <w:rFonts w:hint="eastAsia" w:ascii="宋体" w:hAnsi="宋体" w:cs="宋体"/>
          <w:bCs/>
          <w:color w:val="000000" w:themeColor="text1"/>
          <w:sz w:val="24"/>
          <w14:textFill>
            <w14:solidFill>
              <w14:schemeClr w14:val="tx1"/>
            </w14:solidFill>
          </w14:textFill>
        </w:rPr>
        <w:t>人民币</w:t>
      </w:r>
      <w:r>
        <w:rPr>
          <w:rFonts w:hint="eastAsia" w:ascii="宋体" w:hAnsi="宋体" w:cs="宋体"/>
          <w:bCs/>
          <w:color w:val="000000" w:themeColor="text1"/>
          <w:sz w:val="24"/>
          <w:lang w:val="en-US" w:eastAsia="zh-CN"/>
          <w14:textFill>
            <w14:solidFill>
              <w14:schemeClr w14:val="tx1"/>
            </w14:solidFill>
          </w14:textFill>
        </w:rPr>
        <w:t>4</w:t>
      </w:r>
      <w:r>
        <w:rPr>
          <w:rFonts w:hint="eastAsia" w:ascii="宋体" w:hAnsi="宋体" w:cs="宋体"/>
          <w:bCs/>
          <w:color w:val="000000" w:themeColor="text1"/>
          <w:sz w:val="24"/>
          <w14:textFill>
            <w14:solidFill>
              <w14:schemeClr w14:val="tx1"/>
            </w14:solidFill>
          </w14:textFill>
        </w:rPr>
        <w:t>万元，</w:t>
      </w:r>
      <w:r>
        <w:rPr>
          <w:rFonts w:hint="eastAsia" w:ascii="宋体" w:hAnsi="宋体" w:cs="宋体"/>
          <w:bCs/>
          <w:color w:val="auto"/>
          <w:sz w:val="24"/>
        </w:rPr>
        <w:t>报价超过采购预算，将作为无效响应。</w:t>
      </w:r>
    </w:p>
    <w:p w14:paraId="00B4EFDF">
      <w:pPr>
        <w:spacing w:line="440" w:lineRule="exact"/>
        <w:ind w:firstLine="482" w:firstLineChars="200"/>
        <w:jc w:val="left"/>
        <w:rPr>
          <w:rFonts w:hint="eastAsia" w:ascii="宋体" w:hAnsi="宋体" w:cs="宋体"/>
          <w:b/>
          <w:bCs/>
          <w:color w:val="auto"/>
          <w:sz w:val="24"/>
          <w:lang w:eastAsia="zh-CN"/>
        </w:rPr>
      </w:pPr>
      <w:r>
        <w:rPr>
          <w:rFonts w:hint="eastAsia" w:ascii="宋体" w:hAnsi="宋体" w:cs="宋体"/>
          <w:b/>
          <w:bCs/>
          <w:color w:val="auto"/>
          <w:sz w:val="24"/>
          <w:lang w:eastAsia="zh-CN"/>
        </w:rPr>
        <w:t>六、评标：</w:t>
      </w:r>
    </w:p>
    <w:p w14:paraId="50BB192D">
      <w:pPr>
        <w:spacing w:line="440" w:lineRule="exact"/>
        <w:ind w:firstLine="480" w:firstLineChars="200"/>
        <w:jc w:val="left"/>
      </w:pPr>
      <w:r>
        <w:rPr>
          <w:rFonts w:hint="eastAsia" w:ascii="宋体" w:hAnsi="宋体" w:cs="宋体"/>
          <w:color w:val="auto"/>
          <w:sz w:val="24"/>
        </w:rPr>
        <w:t>采用综合评分法</w:t>
      </w:r>
      <w:r>
        <w:rPr>
          <w:rFonts w:hint="eastAsia" w:ascii="宋体" w:hAnsi="宋体" w:cs="宋体"/>
          <w:color w:val="auto"/>
          <w:sz w:val="24"/>
          <w:lang w:eastAsia="zh-CN"/>
        </w:rPr>
        <w:t>进行评审，</w:t>
      </w:r>
      <w:r>
        <w:rPr>
          <w:rFonts w:hint="eastAsia" w:ascii="宋体" w:hAnsi="宋体" w:cs="宋体"/>
          <w:color w:val="auto"/>
          <w:sz w:val="24"/>
          <w:lang w:val="en-US" w:eastAsia="zh-CN"/>
        </w:rPr>
        <w:t>得</w:t>
      </w:r>
      <w:r>
        <w:rPr>
          <w:rFonts w:hint="eastAsia" w:ascii="宋体" w:hAnsi="宋体" w:cs="宋体"/>
          <w:color w:val="auto"/>
          <w:sz w:val="24"/>
          <w:lang w:eastAsia="zh-CN"/>
        </w:rPr>
        <w:t>分最高的</w:t>
      </w:r>
      <w:r>
        <w:rPr>
          <w:rFonts w:hint="eastAsia" w:ascii="宋体" w:hAnsi="宋体" w:cs="宋体"/>
          <w:color w:val="auto"/>
          <w:sz w:val="24"/>
          <w:lang w:val="en-US" w:eastAsia="zh-CN"/>
        </w:rPr>
        <w:t>单位</w:t>
      </w:r>
      <w:r>
        <w:rPr>
          <w:rFonts w:hint="eastAsia" w:ascii="宋体" w:hAnsi="宋体" w:cs="宋体"/>
          <w:color w:val="auto"/>
          <w:sz w:val="24"/>
          <w:lang w:eastAsia="zh-CN"/>
        </w:rPr>
        <w:t>中标</w:t>
      </w:r>
      <w:r>
        <w:rPr>
          <w:rFonts w:hint="eastAsia" w:ascii="宋体" w:hAnsi="宋体" w:cs="宋体"/>
          <w:color w:val="auto"/>
          <w:sz w:val="24"/>
        </w:rPr>
        <w:t>。</w:t>
      </w:r>
    </w:p>
    <w:p w14:paraId="193E5EA3">
      <w:pPr>
        <w:spacing w:line="500" w:lineRule="exact"/>
        <w:jc w:val="left"/>
        <w:rPr>
          <w:rFonts w:hint="eastAsia" w:ascii="宋体" w:hAnsi="宋体" w:cs="宋体"/>
          <w:b/>
          <w:kern w:val="0"/>
          <w:sz w:val="24"/>
        </w:rPr>
      </w:pPr>
    </w:p>
    <w:p w14:paraId="2ABD1254">
      <w:pPr>
        <w:spacing w:line="500" w:lineRule="exact"/>
        <w:jc w:val="left"/>
        <w:rPr>
          <w:rFonts w:hint="eastAsia" w:ascii="宋体" w:hAnsi="宋体" w:cs="宋体"/>
          <w:b/>
          <w:kern w:val="0"/>
          <w:sz w:val="24"/>
        </w:rPr>
      </w:pPr>
    </w:p>
    <w:p w14:paraId="09B9B5D1">
      <w:pPr>
        <w:pStyle w:val="2"/>
        <w:rPr>
          <w:rFonts w:hint="eastAsia" w:ascii="宋体" w:hAnsi="宋体" w:cs="宋体"/>
          <w:b/>
          <w:kern w:val="0"/>
          <w:sz w:val="24"/>
        </w:rPr>
      </w:pPr>
    </w:p>
    <w:p w14:paraId="68558FA1">
      <w:pPr>
        <w:rPr>
          <w:rFonts w:hint="eastAsia" w:ascii="宋体" w:hAnsi="宋体" w:cs="宋体"/>
          <w:b/>
          <w:kern w:val="0"/>
          <w:sz w:val="24"/>
        </w:rPr>
      </w:pPr>
    </w:p>
    <w:p w14:paraId="6C5CD601">
      <w:pPr>
        <w:pStyle w:val="2"/>
        <w:rPr>
          <w:rFonts w:hint="eastAsia" w:ascii="宋体" w:hAnsi="宋体" w:cs="宋体"/>
          <w:b/>
          <w:kern w:val="0"/>
          <w:sz w:val="24"/>
        </w:rPr>
      </w:pPr>
    </w:p>
    <w:p w14:paraId="08B949B2">
      <w:pPr>
        <w:rPr>
          <w:rFonts w:hint="eastAsia" w:ascii="宋体" w:hAnsi="宋体" w:cs="宋体"/>
          <w:b/>
          <w:kern w:val="0"/>
          <w:sz w:val="24"/>
        </w:rPr>
      </w:pPr>
    </w:p>
    <w:p w14:paraId="307E89D8">
      <w:pPr>
        <w:pStyle w:val="2"/>
        <w:rPr>
          <w:rFonts w:hint="eastAsia" w:ascii="宋体" w:hAnsi="宋体" w:cs="宋体"/>
          <w:b/>
          <w:kern w:val="0"/>
          <w:sz w:val="24"/>
        </w:rPr>
      </w:pPr>
    </w:p>
    <w:p w14:paraId="41D1BD82">
      <w:pPr>
        <w:rPr>
          <w:rFonts w:hint="eastAsia" w:ascii="宋体" w:hAnsi="宋体" w:cs="宋体"/>
          <w:b/>
          <w:kern w:val="0"/>
          <w:sz w:val="24"/>
        </w:rPr>
      </w:pPr>
    </w:p>
    <w:p w14:paraId="3899BD42">
      <w:pPr>
        <w:pStyle w:val="2"/>
        <w:rPr>
          <w:rFonts w:hint="eastAsia" w:ascii="宋体" w:hAnsi="宋体" w:cs="宋体"/>
          <w:b/>
          <w:kern w:val="0"/>
          <w:sz w:val="24"/>
        </w:rPr>
      </w:pPr>
    </w:p>
    <w:p w14:paraId="06AA8242">
      <w:pPr>
        <w:rPr>
          <w:rFonts w:hint="eastAsia" w:ascii="宋体" w:hAnsi="宋体" w:cs="宋体"/>
          <w:b/>
          <w:kern w:val="0"/>
          <w:sz w:val="24"/>
        </w:rPr>
      </w:pPr>
    </w:p>
    <w:p w14:paraId="2ECD84F3">
      <w:pPr>
        <w:pStyle w:val="2"/>
        <w:rPr>
          <w:rFonts w:hint="eastAsia" w:ascii="宋体" w:hAnsi="宋体" w:cs="宋体"/>
          <w:b/>
          <w:kern w:val="0"/>
          <w:sz w:val="24"/>
        </w:rPr>
      </w:pPr>
    </w:p>
    <w:p w14:paraId="480C2C4A">
      <w:pPr>
        <w:rPr>
          <w:rFonts w:hint="eastAsia" w:ascii="宋体" w:hAnsi="宋体" w:cs="宋体"/>
          <w:b/>
          <w:kern w:val="0"/>
          <w:sz w:val="24"/>
        </w:rPr>
      </w:pPr>
    </w:p>
    <w:p w14:paraId="567390B6">
      <w:pPr>
        <w:pStyle w:val="2"/>
        <w:rPr>
          <w:rFonts w:hint="eastAsia" w:ascii="宋体" w:hAnsi="宋体" w:cs="宋体"/>
          <w:b/>
          <w:kern w:val="0"/>
          <w:sz w:val="24"/>
        </w:rPr>
      </w:pPr>
    </w:p>
    <w:p w14:paraId="159EF5DE">
      <w:pPr>
        <w:rPr>
          <w:rFonts w:hint="eastAsia"/>
        </w:rPr>
      </w:pPr>
    </w:p>
    <w:p w14:paraId="1E40FECD">
      <w:pPr>
        <w:spacing w:line="500" w:lineRule="exact"/>
        <w:jc w:val="left"/>
        <w:rPr>
          <w:rFonts w:hint="eastAsia" w:ascii="宋体" w:hAnsi="宋体" w:cs="宋体"/>
          <w:b/>
          <w:kern w:val="0"/>
          <w:sz w:val="24"/>
        </w:rPr>
      </w:pPr>
    </w:p>
    <w:p w14:paraId="22D47C0C">
      <w:pPr>
        <w:spacing w:line="500" w:lineRule="exact"/>
        <w:jc w:val="left"/>
        <w:rPr>
          <w:rFonts w:hint="eastAsia" w:ascii="宋体" w:hAnsi="宋体" w:cs="宋体"/>
          <w:b/>
          <w:kern w:val="0"/>
          <w:sz w:val="24"/>
        </w:rPr>
      </w:pPr>
    </w:p>
    <w:p w14:paraId="1D359006">
      <w:pPr>
        <w:spacing w:line="500" w:lineRule="exact"/>
        <w:jc w:val="left"/>
        <w:rPr>
          <w:rFonts w:hint="eastAsia" w:ascii="宋体" w:hAnsi="宋体" w:cs="宋体"/>
          <w:b/>
          <w:kern w:val="0"/>
          <w:sz w:val="24"/>
        </w:rPr>
      </w:pPr>
    </w:p>
    <w:p w14:paraId="6BEE982A">
      <w:pPr>
        <w:spacing w:line="500" w:lineRule="exact"/>
        <w:jc w:val="left"/>
        <w:rPr>
          <w:rFonts w:hint="eastAsia" w:ascii="宋体" w:hAnsi="宋体" w:cs="宋体"/>
          <w:b/>
          <w:kern w:val="0"/>
          <w:sz w:val="24"/>
        </w:rPr>
      </w:pPr>
    </w:p>
    <w:p w14:paraId="0804BDF8">
      <w:pPr>
        <w:spacing w:line="500" w:lineRule="exact"/>
        <w:jc w:val="left"/>
        <w:rPr>
          <w:rFonts w:hint="eastAsia" w:ascii="宋体" w:hAnsi="宋体" w:cs="宋体"/>
          <w:b/>
          <w:kern w:val="0"/>
          <w:sz w:val="24"/>
        </w:rPr>
      </w:pPr>
    </w:p>
    <w:p w14:paraId="4875C0CA">
      <w:pPr>
        <w:spacing w:line="500" w:lineRule="exact"/>
        <w:jc w:val="left"/>
        <w:rPr>
          <w:rFonts w:hint="eastAsia" w:ascii="宋体" w:hAnsi="宋体" w:cs="宋体"/>
          <w:b/>
          <w:kern w:val="0"/>
          <w:sz w:val="24"/>
        </w:rPr>
      </w:pPr>
    </w:p>
    <w:p w14:paraId="5480888B">
      <w:pPr>
        <w:spacing w:line="500" w:lineRule="exact"/>
        <w:jc w:val="left"/>
        <w:rPr>
          <w:rFonts w:hint="eastAsia" w:ascii="宋体" w:hAnsi="宋体" w:cs="宋体"/>
          <w:b/>
          <w:kern w:val="0"/>
          <w:sz w:val="24"/>
        </w:rPr>
      </w:pPr>
    </w:p>
    <w:p w14:paraId="142BD90F">
      <w:pPr>
        <w:spacing w:line="500" w:lineRule="exact"/>
        <w:jc w:val="left"/>
        <w:rPr>
          <w:rFonts w:hint="eastAsia" w:ascii="宋体" w:hAnsi="宋体" w:cs="宋体"/>
          <w:b/>
          <w:kern w:val="0"/>
          <w:sz w:val="24"/>
        </w:rPr>
      </w:pPr>
    </w:p>
    <w:p w14:paraId="78F0D717">
      <w:pPr>
        <w:spacing w:line="500" w:lineRule="exact"/>
        <w:jc w:val="left"/>
        <w:rPr>
          <w:rFonts w:hint="eastAsia" w:ascii="宋体" w:hAnsi="宋体" w:cs="宋体"/>
          <w:b/>
          <w:kern w:val="0"/>
          <w:sz w:val="24"/>
        </w:rPr>
      </w:pPr>
    </w:p>
    <w:p w14:paraId="08CE9AC0">
      <w:pPr>
        <w:spacing w:line="500" w:lineRule="exact"/>
        <w:jc w:val="left"/>
        <w:rPr>
          <w:rFonts w:hint="eastAsia" w:ascii="宋体" w:hAnsi="宋体" w:cs="宋体"/>
          <w:b/>
          <w:kern w:val="0"/>
          <w:sz w:val="24"/>
        </w:rPr>
      </w:pPr>
    </w:p>
    <w:p w14:paraId="26B00A36">
      <w:pPr>
        <w:spacing w:line="500" w:lineRule="exact"/>
        <w:jc w:val="left"/>
        <w:rPr>
          <w:rFonts w:ascii="宋体" w:hAnsi="宋体" w:cs="宋体"/>
          <w:b/>
          <w:kern w:val="0"/>
          <w:sz w:val="24"/>
        </w:rPr>
      </w:pPr>
      <w:r>
        <w:rPr>
          <w:rFonts w:hint="eastAsia" w:ascii="宋体" w:hAnsi="宋体" w:cs="宋体"/>
          <w:b/>
          <w:kern w:val="0"/>
          <w:sz w:val="24"/>
        </w:rPr>
        <w:t>附件一：</w:t>
      </w:r>
    </w:p>
    <w:p w14:paraId="750210DB">
      <w:pPr>
        <w:pStyle w:val="10"/>
        <w:overflowPunct w:val="0"/>
        <w:spacing w:line="500" w:lineRule="exact"/>
        <w:ind w:firstLine="562"/>
        <w:jc w:val="center"/>
        <w:rPr>
          <w:rFonts w:ascii="宋体" w:hAnsi="宋体" w:cs="宋体"/>
          <w:b/>
          <w:sz w:val="28"/>
          <w:szCs w:val="28"/>
        </w:rPr>
      </w:pPr>
      <w:r>
        <w:rPr>
          <w:rFonts w:hint="eastAsia" w:ascii="宋体" w:hAnsi="宋体" w:cs="宋体"/>
          <w:b/>
          <w:sz w:val="28"/>
          <w:szCs w:val="28"/>
        </w:rPr>
        <w:t>授 权 委 托 书</w:t>
      </w:r>
    </w:p>
    <w:p w14:paraId="110B583D">
      <w:pPr>
        <w:pStyle w:val="10"/>
        <w:overflowPunct w:val="0"/>
        <w:spacing w:line="500" w:lineRule="exact"/>
        <w:ind w:firstLine="480"/>
        <w:rPr>
          <w:rFonts w:ascii="宋体" w:hAnsi="宋体" w:cs="宋体"/>
          <w:szCs w:val="24"/>
        </w:rPr>
      </w:pPr>
    </w:p>
    <w:p w14:paraId="1639BBE6">
      <w:pPr>
        <w:spacing w:line="500" w:lineRule="exact"/>
        <w:jc w:val="left"/>
        <w:rPr>
          <w:rFonts w:ascii="宋体" w:hAnsi="宋体" w:cs="宋体"/>
          <w:bCs/>
          <w:sz w:val="24"/>
        </w:rPr>
      </w:pPr>
      <w:r>
        <w:rPr>
          <w:rFonts w:hint="eastAsia" w:ascii="宋体" w:hAnsi="宋体" w:cs="宋体"/>
          <w:bCs/>
          <w:sz w:val="24"/>
        </w:rPr>
        <w:t xml:space="preserve">本授权委托书声明：  </w:t>
      </w:r>
    </w:p>
    <w:p w14:paraId="29469E1A">
      <w:pPr>
        <w:spacing w:line="500" w:lineRule="exact"/>
        <w:ind w:firstLine="480" w:firstLineChars="200"/>
        <w:jc w:val="left"/>
        <w:rPr>
          <w:rFonts w:ascii="宋体" w:hAnsi="宋体" w:cs="宋体"/>
          <w:bCs/>
          <w:sz w:val="24"/>
        </w:rPr>
      </w:pPr>
      <w:r>
        <w:rPr>
          <w:rFonts w:hint="eastAsia" w:ascii="宋体" w:hAnsi="宋体" w:cs="宋体"/>
          <w:bCs/>
          <w:sz w:val="24"/>
        </w:rPr>
        <w:t xml:space="preserve">现我单位 </w:t>
      </w:r>
      <w:r>
        <w:rPr>
          <w:rFonts w:hint="eastAsia" w:ascii="宋体" w:hAnsi="宋体" w:cs="宋体"/>
          <w:bCs/>
          <w:sz w:val="24"/>
          <w:u w:val="single"/>
        </w:rPr>
        <w:t xml:space="preserve">              　　   （</w:t>
      </w:r>
      <w:r>
        <w:rPr>
          <w:rFonts w:hint="eastAsia" w:ascii="宋体" w:hAnsi="宋体" w:cs="宋体"/>
          <w:bCs/>
          <w:sz w:val="24"/>
        </w:rPr>
        <w:t>供应商名称）授权</w:t>
      </w:r>
      <w:r>
        <w:rPr>
          <w:rFonts w:hint="eastAsia" w:ascii="宋体" w:hAnsi="宋体" w:cs="宋体"/>
          <w:bCs/>
          <w:sz w:val="24"/>
          <w:u w:val="single"/>
        </w:rPr>
        <w:t xml:space="preserve">   　　</w:t>
      </w:r>
      <w:r>
        <w:rPr>
          <w:rFonts w:hint="eastAsia" w:ascii="宋体" w:hAnsi="宋体" w:cs="宋体"/>
          <w:bCs/>
          <w:sz w:val="24"/>
        </w:rPr>
        <w:t>（姓名）为我单位代理人，以我单位的名义参加江苏理工学院组织实施的编号为</w:t>
      </w:r>
      <w:r>
        <w:rPr>
          <w:rFonts w:hint="eastAsia" w:ascii="宋体" w:hAnsi="宋体" w:cs="宋体"/>
          <w:bCs/>
          <w:sz w:val="24"/>
          <w:u w:val="single"/>
        </w:rPr>
        <w:t xml:space="preserve"> </w:t>
      </w:r>
      <w:r>
        <w:rPr>
          <w:rFonts w:ascii="宋体" w:hAnsi="宋体" w:cs="宋体"/>
          <w:bCs/>
          <w:sz w:val="24"/>
          <w:u w:val="single"/>
        </w:rPr>
        <w:t xml:space="preserve">        </w:t>
      </w:r>
      <w:r>
        <w:rPr>
          <w:rFonts w:hint="eastAsia" w:ascii="宋体" w:hAnsi="宋体" w:cs="宋体"/>
          <w:bCs/>
          <w:sz w:val="24"/>
          <w:u w:val="single"/>
        </w:rPr>
        <w:t xml:space="preserve"> </w:t>
      </w:r>
      <w:r>
        <w:rPr>
          <w:rFonts w:hint="eastAsia" w:ascii="宋体" w:hAnsi="宋体" w:cs="宋体"/>
          <w:bCs/>
          <w:sz w:val="24"/>
        </w:rPr>
        <w:t>号的采购活动。代理人在整个</w:t>
      </w:r>
      <w:r>
        <w:rPr>
          <w:rFonts w:hint="eastAsia" w:ascii="宋体" w:hAnsi="宋体" w:cs="宋体"/>
          <w:bCs/>
          <w:sz w:val="24"/>
          <w:lang w:val="en-US" w:eastAsia="zh-CN"/>
        </w:rPr>
        <w:t>招标</w:t>
      </w:r>
      <w:r>
        <w:rPr>
          <w:rFonts w:hint="eastAsia" w:ascii="宋体" w:hAnsi="宋体" w:cs="宋体"/>
          <w:bCs/>
          <w:sz w:val="24"/>
        </w:rPr>
        <w:t>过程中所签署的一切文件和处理与这有关的一切事务，我单位均予以承认。代理人无转委托权。</w:t>
      </w:r>
    </w:p>
    <w:p w14:paraId="38211C72">
      <w:pPr>
        <w:spacing w:line="500" w:lineRule="exact"/>
        <w:ind w:firstLine="480" w:firstLineChars="200"/>
        <w:jc w:val="left"/>
        <w:rPr>
          <w:rFonts w:ascii="宋体" w:hAnsi="宋体" w:cs="宋体"/>
          <w:bCs/>
          <w:sz w:val="24"/>
        </w:rPr>
      </w:pPr>
      <w:r>
        <w:rPr>
          <w:rFonts w:hint="eastAsia" w:ascii="宋体" w:hAnsi="宋体" w:cs="宋体"/>
          <w:bCs/>
          <w:sz w:val="24"/>
        </w:rPr>
        <w:t>代理人的代理期限为自本授权委托书签署之日起至工程履行完毕止。</w:t>
      </w:r>
    </w:p>
    <w:p w14:paraId="1E55D86F">
      <w:pPr>
        <w:spacing w:line="500" w:lineRule="exact"/>
        <w:ind w:firstLine="480" w:firstLineChars="200"/>
        <w:jc w:val="left"/>
        <w:rPr>
          <w:rFonts w:ascii="宋体" w:hAnsi="宋体" w:cs="宋体"/>
          <w:bCs/>
          <w:sz w:val="24"/>
        </w:rPr>
      </w:pPr>
      <w:r>
        <w:rPr>
          <w:rFonts w:hint="eastAsia" w:ascii="宋体" w:hAnsi="宋体" w:cs="宋体"/>
          <w:bCs/>
          <w:sz w:val="24"/>
        </w:rPr>
        <w:t>代理人在授权委托书有效期内签署的所有文件不因授权委托的撤销而失效，本授权委托书的有效期与代理人的代理期限一致。</w:t>
      </w:r>
    </w:p>
    <w:p w14:paraId="6BC8C349">
      <w:pPr>
        <w:spacing w:line="500" w:lineRule="exact"/>
        <w:ind w:firstLine="480" w:firstLineChars="200"/>
        <w:jc w:val="left"/>
        <w:rPr>
          <w:rFonts w:ascii="宋体" w:hAnsi="宋体" w:cs="宋体"/>
          <w:bCs/>
          <w:sz w:val="24"/>
        </w:rPr>
      </w:pPr>
      <w:r>
        <w:rPr>
          <w:rFonts w:hint="eastAsia" w:ascii="宋体" w:hAnsi="宋体" w:cs="宋体"/>
          <w:bCs/>
          <w:sz w:val="24"/>
        </w:rPr>
        <w:t>特此委托。</w:t>
      </w:r>
    </w:p>
    <w:p w14:paraId="26F72CC4">
      <w:pPr>
        <w:spacing w:line="500" w:lineRule="exact"/>
        <w:jc w:val="left"/>
        <w:rPr>
          <w:rFonts w:ascii="宋体" w:hAnsi="宋体" w:cs="宋体"/>
          <w:bCs/>
          <w:sz w:val="24"/>
        </w:rPr>
      </w:pPr>
      <w:r>
        <w:rPr>
          <w:rFonts w:hint="eastAsia" w:ascii="宋体" w:hAnsi="宋体" w:cs="宋体"/>
          <w:bCs/>
          <w:sz w:val="24"/>
        </w:rPr>
        <w:t xml:space="preserve">    </w:t>
      </w:r>
    </w:p>
    <w:p w14:paraId="042F4240">
      <w:pPr>
        <w:spacing w:line="500" w:lineRule="exact"/>
        <w:jc w:val="left"/>
        <w:rPr>
          <w:rFonts w:ascii="宋体" w:hAnsi="宋体" w:cs="宋体"/>
          <w:bCs/>
          <w:sz w:val="24"/>
        </w:rPr>
      </w:pPr>
      <w:r>
        <w:rPr>
          <w:rFonts w:hint="eastAsia" w:ascii="宋体" w:hAnsi="宋体" w:cs="宋体"/>
          <w:bCs/>
          <w:sz w:val="24"/>
        </w:rPr>
        <w:t>供应商（盖章）：</w:t>
      </w:r>
    </w:p>
    <w:p w14:paraId="13F383B3">
      <w:pPr>
        <w:spacing w:line="500" w:lineRule="exact"/>
        <w:jc w:val="left"/>
        <w:rPr>
          <w:rFonts w:ascii="宋体" w:hAnsi="宋体" w:cs="宋体"/>
          <w:bCs/>
          <w:sz w:val="24"/>
        </w:rPr>
      </w:pPr>
      <w:r>
        <w:rPr>
          <w:rFonts w:hint="eastAsia" w:ascii="宋体" w:hAnsi="宋体" w:cs="宋体"/>
          <w:bCs/>
          <w:sz w:val="24"/>
        </w:rPr>
        <w:t>法定代表人（签字或盖章）：</w:t>
      </w:r>
    </w:p>
    <w:p w14:paraId="13433C89">
      <w:pPr>
        <w:spacing w:line="500" w:lineRule="exact"/>
        <w:jc w:val="left"/>
        <w:rPr>
          <w:rFonts w:ascii="宋体" w:hAnsi="宋体" w:cs="宋体"/>
          <w:bCs/>
          <w:sz w:val="24"/>
        </w:rPr>
      </w:pPr>
      <w:r>
        <w:rPr>
          <w:rFonts w:hint="eastAsia" w:ascii="宋体" w:hAnsi="宋体" w:cs="宋体"/>
          <w:bCs/>
          <w:sz w:val="24"/>
        </w:rPr>
        <w:t>身份证号码：</w:t>
      </w:r>
    </w:p>
    <w:p w14:paraId="1695C702">
      <w:pPr>
        <w:spacing w:line="500" w:lineRule="exact"/>
        <w:jc w:val="left"/>
        <w:rPr>
          <w:rFonts w:ascii="宋体" w:hAnsi="宋体" w:cs="宋体"/>
          <w:bCs/>
          <w:sz w:val="24"/>
        </w:rPr>
      </w:pPr>
    </w:p>
    <w:p w14:paraId="0A8341D9">
      <w:pPr>
        <w:spacing w:line="500" w:lineRule="exact"/>
        <w:jc w:val="left"/>
        <w:rPr>
          <w:rFonts w:ascii="宋体" w:hAnsi="宋体" w:cs="宋体"/>
          <w:bCs/>
          <w:sz w:val="24"/>
        </w:rPr>
      </w:pPr>
      <w:r>
        <w:rPr>
          <w:rFonts w:hint="eastAsia" w:ascii="宋体" w:hAnsi="宋体" w:cs="宋体"/>
          <w:bCs/>
          <w:sz w:val="24"/>
        </w:rPr>
        <w:t>代理人（签字或盖章）：</w:t>
      </w:r>
    </w:p>
    <w:p w14:paraId="0D40F787">
      <w:pPr>
        <w:spacing w:line="500" w:lineRule="exact"/>
        <w:jc w:val="left"/>
        <w:rPr>
          <w:rFonts w:ascii="宋体" w:hAnsi="宋体" w:cs="宋体"/>
          <w:bCs/>
          <w:sz w:val="24"/>
        </w:rPr>
      </w:pPr>
      <w:r>
        <w:rPr>
          <w:rFonts w:hint="eastAsia" w:ascii="宋体" w:hAnsi="宋体" w:cs="宋体"/>
          <w:bCs/>
          <w:sz w:val="24"/>
        </w:rPr>
        <w:t xml:space="preserve">通讯地址： </w:t>
      </w:r>
    </w:p>
    <w:p w14:paraId="3F8B0BF4">
      <w:pPr>
        <w:spacing w:line="500" w:lineRule="exact"/>
        <w:jc w:val="left"/>
        <w:rPr>
          <w:rFonts w:ascii="宋体" w:hAnsi="宋体" w:cs="宋体"/>
          <w:bCs/>
          <w:sz w:val="24"/>
        </w:rPr>
      </w:pPr>
      <w:r>
        <w:rPr>
          <w:rFonts w:hint="eastAsia" w:ascii="宋体" w:hAnsi="宋体" w:cs="宋体"/>
          <w:bCs/>
          <w:sz w:val="24"/>
        </w:rPr>
        <w:t>通讯电话：</w:t>
      </w:r>
    </w:p>
    <w:p w14:paraId="6EABEFD1">
      <w:pPr>
        <w:spacing w:line="500" w:lineRule="exact"/>
        <w:jc w:val="left"/>
        <w:rPr>
          <w:rFonts w:ascii="宋体" w:hAnsi="宋体" w:cs="宋体"/>
          <w:bCs/>
          <w:sz w:val="24"/>
        </w:rPr>
      </w:pPr>
      <w:r>
        <w:rPr>
          <w:rFonts w:hint="eastAsia" w:ascii="宋体" w:hAnsi="宋体" w:cs="宋体"/>
          <w:bCs/>
          <w:sz w:val="24"/>
        </w:rPr>
        <w:t>邮箱：</w:t>
      </w:r>
    </w:p>
    <w:p w14:paraId="0EB7A12B">
      <w:pPr>
        <w:spacing w:line="500" w:lineRule="exact"/>
        <w:jc w:val="left"/>
        <w:rPr>
          <w:rFonts w:ascii="宋体" w:hAnsi="宋体" w:cs="宋体"/>
          <w:bCs/>
          <w:sz w:val="24"/>
        </w:rPr>
      </w:pPr>
      <w:r>
        <w:rPr>
          <w:rFonts w:hint="eastAsia" w:ascii="宋体" w:hAnsi="宋体" w:cs="宋体"/>
          <w:bCs/>
          <w:sz w:val="24"/>
        </w:rPr>
        <w:t>身份证号码：</w:t>
      </w:r>
    </w:p>
    <w:p w14:paraId="7154222A">
      <w:pPr>
        <w:spacing w:line="500" w:lineRule="exact"/>
        <w:jc w:val="left"/>
        <w:rPr>
          <w:rFonts w:ascii="宋体" w:hAnsi="宋体" w:cs="宋体"/>
          <w:bCs/>
          <w:sz w:val="24"/>
        </w:rPr>
      </w:pPr>
    </w:p>
    <w:p w14:paraId="22EDDF66">
      <w:pPr>
        <w:spacing w:line="500" w:lineRule="exact"/>
        <w:jc w:val="right"/>
        <w:rPr>
          <w:rFonts w:ascii="宋体" w:hAnsi="宋体" w:cs="宋体"/>
          <w:bCs/>
          <w:sz w:val="24"/>
        </w:rPr>
        <w:sectPr>
          <w:pgSz w:w="11906" w:h="16838"/>
          <w:pgMar w:top="1361" w:right="1797" w:bottom="1361" w:left="1797" w:header="851" w:footer="992" w:gutter="0"/>
          <w:pgNumType w:start="1"/>
          <w:cols w:space="720" w:num="1"/>
          <w:docGrid w:type="lines" w:linePitch="312" w:charSpace="0"/>
        </w:sectPr>
      </w:pPr>
      <w:r>
        <w:rPr>
          <w:rFonts w:hint="eastAsia" w:ascii="宋体" w:hAnsi="宋体" w:cs="宋体"/>
          <w:bCs/>
          <w:sz w:val="24"/>
        </w:rPr>
        <w:t xml:space="preserve">                                  </w:t>
      </w:r>
      <w:r>
        <w:rPr>
          <w:rFonts w:ascii="宋体" w:hAnsi="宋体" w:cs="宋体"/>
          <w:bCs/>
          <w:sz w:val="24"/>
        </w:rPr>
        <w:t xml:space="preserve">                  </w:t>
      </w:r>
      <w:r>
        <w:rPr>
          <w:rFonts w:hint="eastAsia" w:ascii="宋体" w:hAnsi="宋体" w:cs="宋体"/>
          <w:bCs/>
          <w:sz w:val="24"/>
        </w:rPr>
        <w:t xml:space="preserve">  年    月    日</w:t>
      </w:r>
    </w:p>
    <w:p w14:paraId="30B2C174">
      <w:pPr>
        <w:spacing w:line="500" w:lineRule="exact"/>
        <w:jc w:val="left"/>
        <w:rPr>
          <w:rFonts w:ascii="宋体" w:hAnsi="宋体" w:cs="宋体"/>
          <w:b/>
          <w:kern w:val="0"/>
          <w:sz w:val="24"/>
        </w:rPr>
      </w:pPr>
      <w:r>
        <w:rPr>
          <w:rFonts w:hint="eastAsia" w:ascii="宋体" w:hAnsi="宋体" w:cs="宋体"/>
          <w:b/>
          <w:kern w:val="0"/>
          <w:sz w:val="24"/>
        </w:rPr>
        <w:t>附件二</w:t>
      </w:r>
    </w:p>
    <w:p w14:paraId="0980119D">
      <w:pPr>
        <w:spacing w:line="360" w:lineRule="exact"/>
        <w:jc w:val="center"/>
        <w:rPr>
          <w:rFonts w:ascii="宋体" w:hAnsi="宋体" w:cs="宋体"/>
          <w:b/>
          <w:sz w:val="36"/>
          <w:szCs w:val="36"/>
        </w:rPr>
      </w:pPr>
      <w:r>
        <w:rPr>
          <w:rFonts w:hint="eastAsia" w:ascii="宋体" w:hAnsi="宋体" w:cs="宋体"/>
          <w:b/>
          <w:sz w:val="36"/>
          <w:szCs w:val="36"/>
        </w:rPr>
        <w:t>报价表</w:t>
      </w:r>
    </w:p>
    <w:p w14:paraId="209E4B6F">
      <w:pPr>
        <w:tabs>
          <w:tab w:val="left" w:pos="1800"/>
          <w:tab w:val="left" w:pos="5580"/>
        </w:tabs>
        <w:spacing w:line="360" w:lineRule="auto"/>
        <w:jc w:val="left"/>
        <w:rPr>
          <w:rFonts w:ascii="宋体" w:hAnsi="宋体" w:cs="宋体"/>
          <w:i/>
          <w:szCs w:val="21"/>
        </w:rPr>
      </w:pPr>
    </w:p>
    <w:p w14:paraId="0E343534">
      <w:pPr>
        <w:tabs>
          <w:tab w:val="left" w:pos="1800"/>
          <w:tab w:val="left" w:pos="5580"/>
        </w:tabs>
        <w:spacing w:line="360" w:lineRule="auto"/>
        <w:ind w:firstLine="210" w:firstLineChars="100"/>
        <w:jc w:val="left"/>
        <w:rPr>
          <w:rFonts w:ascii="宋体" w:hAnsi="宋体" w:cs="宋体"/>
          <w:szCs w:val="21"/>
          <w:u w:val="single"/>
        </w:rPr>
      </w:pPr>
      <w:r>
        <w:rPr>
          <w:rFonts w:hint="eastAsia" w:ascii="宋体" w:hAnsi="宋体" w:cs="宋体"/>
          <w:szCs w:val="21"/>
        </w:rPr>
        <w:t>项目编号：_____________________     项目名称：____________</w:t>
      </w:r>
    </w:p>
    <w:tbl>
      <w:tblPr>
        <w:tblStyle w:val="51"/>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30"/>
        <w:gridCol w:w="3388"/>
        <w:gridCol w:w="1817"/>
        <w:gridCol w:w="1812"/>
      </w:tblGrid>
      <w:tr w14:paraId="24248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2B42754E">
            <w:pPr>
              <w:tabs>
                <w:tab w:val="left" w:pos="5580"/>
              </w:tabs>
              <w:jc w:val="center"/>
              <w:rPr>
                <w:rFonts w:ascii="宋体" w:hAnsi="宋体" w:cs="宋体"/>
                <w:b/>
                <w:szCs w:val="21"/>
              </w:rPr>
            </w:pPr>
            <w:r>
              <w:rPr>
                <w:rFonts w:hint="eastAsia" w:ascii="宋体" w:hAnsi="宋体" w:cs="宋体"/>
                <w:b/>
                <w:szCs w:val="21"/>
              </w:rPr>
              <w:t>序号</w:t>
            </w:r>
          </w:p>
        </w:tc>
        <w:tc>
          <w:tcPr>
            <w:tcW w:w="2215" w:type="pct"/>
            <w:vMerge w:val="restart"/>
            <w:vAlign w:val="center"/>
          </w:tcPr>
          <w:p w14:paraId="16D4DDB7">
            <w:pPr>
              <w:tabs>
                <w:tab w:val="left" w:pos="5580"/>
              </w:tabs>
              <w:jc w:val="center"/>
              <w:rPr>
                <w:rFonts w:ascii="宋体" w:hAnsi="宋体" w:cs="宋体"/>
                <w:b/>
                <w:szCs w:val="21"/>
              </w:rPr>
            </w:pPr>
            <w:r>
              <w:rPr>
                <w:rFonts w:hint="eastAsia" w:ascii="宋体" w:hAnsi="宋体" w:cs="宋体"/>
                <w:b/>
                <w:szCs w:val="21"/>
              </w:rPr>
              <w:t>投标人名称</w:t>
            </w:r>
          </w:p>
        </w:tc>
        <w:tc>
          <w:tcPr>
            <w:tcW w:w="2373" w:type="pct"/>
            <w:gridSpan w:val="2"/>
            <w:vAlign w:val="center"/>
          </w:tcPr>
          <w:p w14:paraId="4D16785F">
            <w:pPr>
              <w:tabs>
                <w:tab w:val="left" w:pos="5580"/>
              </w:tabs>
              <w:jc w:val="center"/>
              <w:rPr>
                <w:rFonts w:ascii="宋体" w:hAnsi="宋体" w:cs="宋体"/>
                <w:b/>
                <w:szCs w:val="21"/>
              </w:rPr>
            </w:pPr>
            <w:r>
              <w:rPr>
                <w:rFonts w:hint="eastAsia" w:ascii="宋体" w:hAnsi="宋体" w:cs="宋体"/>
                <w:b/>
                <w:szCs w:val="21"/>
              </w:rPr>
              <w:t>投标报价</w:t>
            </w:r>
          </w:p>
        </w:tc>
      </w:tr>
      <w:tr w14:paraId="52BC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3B13080D">
            <w:pPr>
              <w:tabs>
                <w:tab w:val="left" w:pos="5580"/>
              </w:tabs>
              <w:jc w:val="center"/>
              <w:rPr>
                <w:rFonts w:ascii="宋体" w:hAnsi="宋体" w:cs="宋体"/>
                <w:szCs w:val="21"/>
              </w:rPr>
            </w:pPr>
          </w:p>
        </w:tc>
        <w:tc>
          <w:tcPr>
            <w:tcW w:w="2215" w:type="pct"/>
            <w:vMerge w:val="continue"/>
            <w:vAlign w:val="center"/>
          </w:tcPr>
          <w:p w14:paraId="5219F152">
            <w:pPr>
              <w:tabs>
                <w:tab w:val="left" w:pos="5580"/>
              </w:tabs>
              <w:jc w:val="center"/>
              <w:rPr>
                <w:rFonts w:ascii="宋体" w:hAnsi="宋体" w:cs="宋体"/>
                <w:szCs w:val="21"/>
              </w:rPr>
            </w:pPr>
          </w:p>
        </w:tc>
        <w:tc>
          <w:tcPr>
            <w:tcW w:w="1188" w:type="pct"/>
            <w:vAlign w:val="center"/>
          </w:tcPr>
          <w:p w14:paraId="421311B6">
            <w:pPr>
              <w:tabs>
                <w:tab w:val="left" w:pos="5580"/>
              </w:tabs>
              <w:jc w:val="center"/>
              <w:rPr>
                <w:rFonts w:ascii="宋体" w:hAnsi="宋体" w:cs="宋体"/>
                <w:b/>
                <w:szCs w:val="21"/>
              </w:rPr>
            </w:pPr>
            <w:r>
              <w:rPr>
                <w:rFonts w:hint="eastAsia" w:ascii="宋体" w:hAnsi="宋体" w:cs="宋体"/>
                <w:b/>
                <w:szCs w:val="21"/>
              </w:rPr>
              <w:t>大写</w:t>
            </w:r>
          </w:p>
        </w:tc>
        <w:tc>
          <w:tcPr>
            <w:tcW w:w="1182" w:type="pct"/>
            <w:vAlign w:val="center"/>
          </w:tcPr>
          <w:p w14:paraId="0A8C9DC7">
            <w:pPr>
              <w:tabs>
                <w:tab w:val="left" w:pos="5580"/>
              </w:tabs>
              <w:jc w:val="center"/>
              <w:rPr>
                <w:rFonts w:ascii="宋体" w:hAnsi="宋体" w:cs="宋体"/>
                <w:b/>
                <w:szCs w:val="21"/>
              </w:rPr>
            </w:pPr>
            <w:r>
              <w:rPr>
                <w:rFonts w:hint="eastAsia" w:ascii="宋体" w:hAnsi="宋体" w:cs="宋体"/>
                <w:b/>
                <w:szCs w:val="21"/>
              </w:rPr>
              <w:t>小写</w:t>
            </w:r>
          </w:p>
        </w:tc>
      </w:tr>
      <w:tr w14:paraId="02378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716F275E">
            <w:pPr>
              <w:tabs>
                <w:tab w:val="left" w:pos="5580"/>
              </w:tabs>
              <w:jc w:val="center"/>
              <w:rPr>
                <w:rFonts w:ascii="宋体" w:hAnsi="宋体" w:cs="宋体"/>
                <w:szCs w:val="21"/>
                <w:highlight w:val="yellow"/>
              </w:rPr>
            </w:pPr>
          </w:p>
        </w:tc>
        <w:tc>
          <w:tcPr>
            <w:tcW w:w="2215" w:type="pct"/>
            <w:vAlign w:val="center"/>
          </w:tcPr>
          <w:p w14:paraId="30C5BAD1">
            <w:pPr>
              <w:tabs>
                <w:tab w:val="left" w:pos="5580"/>
              </w:tabs>
              <w:jc w:val="center"/>
              <w:rPr>
                <w:rFonts w:ascii="宋体" w:hAnsi="宋体" w:cs="宋体"/>
                <w:szCs w:val="21"/>
                <w:highlight w:val="yellow"/>
              </w:rPr>
            </w:pPr>
          </w:p>
        </w:tc>
        <w:tc>
          <w:tcPr>
            <w:tcW w:w="1188" w:type="pct"/>
            <w:vAlign w:val="center"/>
          </w:tcPr>
          <w:p w14:paraId="74772C2B">
            <w:pPr>
              <w:tabs>
                <w:tab w:val="left" w:pos="5580"/>
              </w:tabs>
              <w:jc w:val="center"/>
              <w:rPr>
                <w:rFonts w:ascii="宋体" w:hAnsi="宋体" w:cs="宋体"/>
                <w:szCs w:val="21"/>
                <w:highlight w:val="yellow"/>
              </w:rPr>
            </w:pPr>
          </w:p>
        </w:tc>
        <w:tc>
          <w:tcPr>
            <w:tcW w:w="1182" w:type="pct"/>
            <w:vAlign w:val="center"/>
          </w:tcPr>
          <w:p w14:paraId="51D3D756">
            <w:pPr>
              <w:tabs>
                <w:tab w:val="left" w:pos="5580"/>
              </w:tabs>
              <w:jc w:val="center"/>
              <w:rPr>
                <w:rFonts w:ascii="宋体" w:hAnsi="宋体" w:cs="宋体"/>
                <w:szCs w:val="21"/>
                <w:highlight w:val="yellow"/>
              </w:rPr>
            </w:pPr>
          </w:p>
        </w:tc>
      </w:tr>
    </w:tbl>
    <w:p w14:paraId="778FE825">
      <w:pPr>
        <w:autoSpaceDE w:val="0"/>
        <w:autoSpaceDN w:val="0"/>
        <w:adjustRightInd w:val="0"/>
        <w:jc w:val="left"/>
        <w:rPr>
          <w:rFonts w:ascii="宋体" w:hAnsi="宋体" w:cs="宋体"/>
          <w:kern w:val="0"/>
          <w:szCs w:val="21"/>
        </w:rPr>
      </w:pPr>
    </w:p>
    <w:p w14:paraId="29DEB8BA">
      <w:pPr>
        <w:autoSpaceDE w:val="0"/>
        <w:autoSpaceDN w:val="0"/>
        <w:adjustRightInd w:val="0"/>
        <w:spacing w:line="360" w:lineRule="auto"/>
        <w:jc w:val="left"/>
        <w:rPr>
          <w:rFonts w:ascii="宋体" w:hAnsi="宋体" w:cs="宋体"/>
          <w:szCs w:val="21"/>
        </w:rPr>
      </w:pPr>
      <w:r>
        <w:rPr>
          <w:rFonts w:hint="eastAsia" w:ascii="宋体" w:hAnsi="宋体" w:cs="宋体"/>
          <w:kern w:val="0"/>
          <w:szCs w:val="21"/>
        </w:rPr>
        <w:t>注：1</w:t>
      </w:r>
      <w:r>
        <w:rPr>
          <w:rFonts w:hint="eastAsia" w:ascii="宋体" w:hAnsi="宋体" w:cs="宋体"/>
          <w:szCs w:val="21"/>
        </w:rPr>
        <w:t>.此表中，每包的投标报价应和《分项报价表》中的总价相一致。</w:t>
      </w:r>
    </w:p>
    <w:p w14:paraId="1758A59E">
      <w:pPr>
        <w:tabs>
          <w:tab w:val="left" w:pos="5580"/>
        </w:tabs>
        <w:spacing w:line="360" w:lineRule="auto"/>
        <w:ind w:firstLine="420" w:firstLineChars="200"/>
        <w:rPr>
          <w:rFonts w:ascii="宋体" w:hAnsi="宋体" w:cs="宋体"/>
          <w:szCs w:val="21"/>
        </w:rPr>
      </w:pPr>
      <w:r>
        <w:rPr>
          <w:rFonts w:hint="eastAsia" w:ascii="宋体" w:hAnsi="宋体" w:cs="宋体"/>
          <w:szCs w:val="21"/>
        </w:rPr>
        <w:t>2.本表必须按包分别填写。</w:t>
      </w:r>
    </w:p>
    <w:p w14:paraId="5740B4AE">
      <w:pPr>
        <w:snapToGrid w:val="0"/>
        <w:spacing w:line="360" w:lineRule="auto"/>
        <w:rPr>
          <w:rFonts w:ascii="宋体" w:hAnsi="宋体"/>
          <w:szCs w:val="21"/>
        </w:rPr>
      </w:pPr>
    </w:p>
    <w:p w14:paraId="7D582C1E">
      <w:pPr>
        <w:spacing w:line="360" w:lineRule="auto"/>
        <w:rPr>
          <w:rFonts w:ascii="宋体" w:hAnsi="宋体"/>
          <w:sz w:val="24"/>
        </w:rPr>
      </w:pPr>
    </w:p>
    <w:p w14:paraId="69A88E4A">
      <w:pPr>
        <w:pStyle w:val="2"/>
      </w:pPr>
    </w:p>
    <w:p w14:paraId="04247C08">
      <w:pPr>
        <w:spacing w:line="360" w:lineRule="auto"/>
        <w:ind w:right="480"/>
        <w:jc w:val="right"/>
        <w:rPr>
          <w:rFonts w:ascii="宋体" w:hAnsi="宋体" w:cs="宋体"/>
          <w:color w:val="000000"/>
          <w:sz w:val="24"/>
        </w:rPr>
      </w:pPr>
      <w:r>
        <w:rPr>
          <w:rFonts w:hint="eastAsia" w:ascii="宋体" w:hAnsi="宋体" w:cs="宋体"/>
          <w:color w:val="000000"/>
          <w:sz w:val="24"/>
        </w:rPr>
        <w:t xml:space="preserve">                                供应商名称(加盖公章）：</w:t>
      </w:r>
      <w:r>
        <w:rPr>
          <w:color w:val="000000"/>
          <w:sz w:val="24"/>
          <w:lang w:val="zh-CN"/>
        </w:rPr>
        <w:t>____________</w:t>
      </w:r>
      <w:r>
        <w:rPr>
          <w:rFonts w:hint="eastAsia" w:ascii="宋体" w:hAnsi="宋体" w:cs="宋体"/>
          <w:color w:val="000000"/>
          <w:sz w:val="24"/>
        </w:rPr>
        <w:t xml:space="preserve"> </w:t>
      </w:r>
    </w:p>
    <w:p w14:paraId="613865B3">
      <w:pPr>
        <w:spacing w:line="360" w:lineRule="auto"/>
        <w:ind w:right="480"/>
        <w:jc w:val="right"/>
        <w:rPr>
          <w:rFonts w:ascii="宋体" w:hAnsi="宋体" w:cs="宋体"/>
          <w:color w:val="000000"/>
          <w:sz w:val="24"/>
        </w:rPr>
      </w:pPr>
      <w:r>
        <w:rPr>
          <w:rFonts w:hint="eastAsia" w:ascii="宋体" w:hAnsi="宋体" w:cs="宋体"/>
          <w:color w:val="000000"/>
          <w:sz w:val="24"/>
        </w:rPr>
        <w:t xml:space="preserve">                    </w:t>
      </w:r>
      <w:r>
        <w:rPr>
          <w:rFonts w:ascii="宋体" w:hAnsi="宋体" w:cs="宋体"/>
          <w:color w:val="000000"/>
          <w:sz w:val="24"/>
        </w:rPr>
        <w:t xml:space="preserve">               </w:t>
      </w:r>
      <w:r>
        <w:rPr>
          <w:color w:val="000000"/>
          <w:sz w:val="24"/>
          <w:szCs w:val="20"/>
        </w:rPr>
        <w:t xml:space="preserve">日期：_____年______月______日  </w:t>
      </w:r>
    </w:p>
    <w:p w14:paraId="12540CF4">
      <w:pPr>
        <w:spacing w:line="500" w:lineRule="exact"/>
        <w:jc w:val="left"/>
        <w:rPr>
          <w:rFonts w:ascii="宋体" w:hAnsi="宋体" w:cs="宋体"/>
          <w:bCs/>
          <w:sz w:val="24"/>
        </w:rPr>
      </w:pPr>
    </w:p>
    <w:p w14:paraId="3158DF1A">
      <w:pPr>
        <w:pStyle w:val="20"/>
        <w:rPr>
          <w:rFonts w:ascii="宋体" w:hAnsi="宋体" w:cs="宋体"/>
          <w:bCs/>
          <w:sz w:val="24"/>
        </w:rPr>
      </w:pPr>
    </w:p>
    <w:p w14:paraId="32B6C350">
      <w:pPr>
        <w:spacing w:line="360" w:lineRule="exact"/>
        <w:jc w:val="left"/>
        <w:rPr>
          <w:color w:val="000000"/>
          <w:sz w:val="36"/>
          <w:szCs w:val="36"/>
        </w:rPr>
      </w:pPr>
      <w:r>
        <w:rPr>
          <w:rFonts w:ascii="宋体" w:hAnsi="宋体" w:cs="宋体"/>
          <w:b/>
          <w:color w:val="000000"/>
          <w:sz w:val="28"/>
        </w:rPr>
        <w:br w:type="page"/>
      </w:r>
      <w:r>
        <w:rPr>
          <w:rFonts w:hint="eastAsia" w:ascii="宋体" w:hAnsi="宋体" w:cs="宋体"/>
          <w:b/>
          <w:color w:val="000000"/>
          <w:sz w:val="28"/>
        </w:rPr>
        <w:t>附件三：</w:t>
      </w:r>
    </w:p>
    <w:p w14:paraId="0ADF888B">
      <w:pPr>
        <w:jc w:val="center"/>
        <w:rPr>
          <w:b/>
          <w:color w:val="000000"/>
          <w:sz w:val="36"/>
          <w:szCs w:val="36"/>
        </w:rPr>
      </w:pPr>
      <w:r>
        <w:rPr>
          <w:rFonts w:hint="eastAsia"/>
          <w:b/>
          <w:color w:val="000000"/>
          <w:sz w:val="36"/>
          <w:szCs w:val="36"/>
        </w:rPr>
        <w:t>分项报价表</w:t>
      </w:r>
    </w:p>
    <w:p w14:paraId="4A6B7B4A">
      <w:pPr>
        <w:spacing w:line="260" w:lineRule="exact"/>
        <w:jc w:val="center"/>
        <w:rPr>
          <w:color w:val="000000"/>
          <w:sz w:val="36"/>
          <w:szCs w:val="36"/>
        </w:rPr>
      </w:pPr>
    </w:p>
    <w:p w14:paraId="74AC5CBB">
      <w:pPr>
        <w:tabs>
          <w:tab w:val="left" w:pos="1800"/>
          <w:tab w:val="left" w:pos="5580"/>
        </w:tabs>
        <w:rPr>
          <w:color w:val="000000"/>
          <w:sz w:val="24"/>
        </w:rPr>
      </w:pPr>
      <w:r>
        <w:rPr>
          <w:color w:val="000000"/>
          <w:sz w:val="24"/>
        </w:rPr>
        <w:t>项目编号/包号：___________ 项目名称：__________报价单位：人民币元</w:t>
      </w:r>
    </w:p>
    <w:tbl>
      <w:tblPr>
        <w:tblStyle w:val="51"/>
        <w:tblW w:w="9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6"/>
        <w:gridCol w:w="881"/>
        <w:gridCol w:w="780"/>
        <w:gridCol w:w="1656"/>
        <w:gridCol w:w="1280"/>
        <w:gridCol w:w="890"/>
        <w:gridCol w:w="1220"/>
        <w:gridCol w:w="1312"/>
      </w:tblGrid>
      <w:tr w14:paraId="635EE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176" w:type="dxa"/>
            <w:vMerge w:val="restart"/>
            <w:tcBorders>
              <w:top w:val="single" w:color="auto" w:sz="4" w:space="0"/>
              <w:left w:val="single" w:color="auto" w:sz="4" w:space="0"/>
              <w:bottom w:val="single" w:color="auto" w:sz="4" w:space="0"/>
              <w:right w:val="single" w:color="auto" w:sz="4" w:space="0"/>
            </w:tcBorders>
            <w:vAlign w:val="center"/>
          </w:tcPr>
          <w:p w14:paraId="5AEB8052">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序号</w:t>
            </w:r>
          </w:p>
        </w:tc>
        <w:tc>
          <w:tcPr>
            <w:tcW w:w="881" w:type="dxa"/>
            <w:vMerge w:val="restart"/>
            <w:tcBorders>
              <w:top w:val="single" w:color="auto" w:sz="4" w:space="0"/>
              <w:left w:val="single" w:color="auto" w:sz="4" w:space="0"/>
              <w:bottom w:val="single" w:color="auto" w:sz="4" w:space="0"/>
              <w:right w:val="single" w:color="auto" w:sz="4" w:space="0"/>
            </w:tcBorders>
            <w:vAlign w:val="center"/>
          </w:tcPr>
          <w:p w14:paraId="668A066D">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分项</w:t>
            </w:r>
          </w:p>
          <w:p w14:paraId="76E715C3">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名称</w:t>
            </w:r>
          </w:p>
        </w:tc>
        <w:tc>
          <w:tcPr>
            <w:tcW w:w="780" w:type="dxa"/>
            <w:vMerge w:val="restart"/>
            <w:tcBorders>
              <w:top w:val="single" w:color="auto" w:sz="4" w:space="0"/>
              <w:left w:val="single" w:color="auto" w:sz="4" w:space="0"/>
              <w:bottom w:val="single" w:color="auto" w:sz="4" w:space="0"/>
              <w:right w:val="single" w:color="auto" w:sz="4" w:space="0"/>
            </w:tcBorders>
            <w:vAlign w:val="center"/>
          </w:tcPr>
          <w:p w14:paraId="7A0E40B4">
            <w:pPr>
              <w:widowControl/>
              <w:snapToGrid w:val="0"/>
              <w:spacing w:line="360" w:lineRule="auto"/>
              <w:jc w:val="center"/>
              <w:rPr>
                <w:rFonts w:hint="eastAsia" w:ascii="宋体" w:hAnsi="宋体" w:eastAsia="宋体" w:cs="Arial"/>
                <w:kern w:val="0"/>
                <w:sz w:val="18"/>
                <w:szCs w:val="18"/>
                <w:lang w:eastAsia="zh-CN"/>
              </w:rPr>
            </w:pPr>
            <w:r>
              <w:rPr>
                <w:rFonts w:hint="eastAsia" w:ascii="宋体" w:hAnsi="宋体" w:cs="Arial"/>
                <w:kern w:val="0"/>
                <w:sz w:val="18"/>
                <w:szCs w:val="18"/>
                <w:lang w:val="en-US" w:eastAsia="zh-CN"/>
              </w:rPr>
              <w:t>类别</w:t>
            </w:r>
          </w:p>
        </w:tc>
        <w:tc>
          <w:tcPr>
            <w:tcW w:w="1656" w:type="dxa"/>
            <w:vMerge w:val="restart"/>
            <w:tcBorders>
              <w:top w:val="single" w:color="auto" w:sz="4" w:space="0"/>
              <w:left w:val="single" w:color="auto" w:sz="4" w:space="0"/>
              <w:right w:val="single" w:color="auto" w:sz="4" w:space="0"/>
            </w:tcBorders>
            <w:vAlign w:val="center"/>
          </w:tcPr>
          <w:p w14:paraId="79D2E115">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规格型号</w:t>
            </w:r>
          </w:p>
        </w:tc>
        <w:tc>
          <w:tcPr>
            <w:tcW w:w="1280" w:type="dxa"/>
            <w:vMerge w:val="restart"/>
            <w:tcBorders>
              <w:top w:val="single" w:color="auto" w:sz="4" w:space="0"/>
              <w:left w:val="single" w:color="auto" w:sz="4" w:space="0"/>
              <w:bottom w:val="single" w:color="auto" w:sz="4" w:space="0"/>
              <w:right w:val="single" w:color="auto" w:sz="4" w:space="0"/>
            </w:tcBorders>
            <w:vAlign w:val="center"/>
          </w:tcPr>
          <w:p w14:paraId="733B99A1">
            <w:pPr>
              <w:widowControl/>
              <w:snapToGrid w:val="0"/>
              <w:spacing w:line="360" w:lineRule="auto"/>
              <w:jc w:val="center"/>
              <w:rPr>
                <w:rFonts w:hint="default" w:ascii="宋体" w:hAnsi="宋体" w:eastAsia="宋体" w:cs="Arial"/>
                <w:kern w:val="0"/>
                <w:sz w:val="18"/>
                <w:szCs w:val="18"/>
                <w:lang w:val="en-US" w:eastAsia="zh-CN"/>
              </w:rPr>
            </w:pPr>
            <w:r>
              <w:rPr>
                <w:rFonts w:hint="eastAsia" w:ascii="宋体" w:hAnsi="宋体" w:cs="Arial"/>
                <w:kern w:val="0"/>
                <w:sz w:val="18"/>
                <w:szCs w:val="18"/>
              </w:rPr>
              <w:t>数量</w:t>
            </w:r>
            <w:r>
              <w:rPr>
                <w:rFonts w:hint="eastAsia" w:ascii="宋体" w:hAnsi="宋体" w:cs="Arial"/>
                <w:kern w:val="0"/>
                <w:sz w:val="18"/>
                <w:szCs w:val="18"/>
                <w:lang w:val="en-US" w:eastAsia="zh-CN"/>
              </w:rPr>
              <w:t>或面积</w:t>
            </w:r>
          </w:p>
        </w:tc>
        <w:tc>
          <w:tcPr>
            <w:tcW w:w="890" w:type="dxa"/>
            <w:vMerge w:val="restart"/>
            <w:tcBorders>
              <w:top w:val="single" w:color="auto" w:sz="4" w:space="0"/>
              <w:left w:val="single" w:color="auto" w:sz="4" w:space="0"/>
              <w:bottom w:val="single" w:color="auto" w:sz="4" w:space="0"/>
              <w:right w:val="single" w:color="auto" w:sz="4" w:space="0"/>
            </w:tcBorders>
            <w:vAlign w:val="center"/>
          </w:tcPr>
          <w:p w14:paraId="23C2870E">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单位</w:t>
            </w:r>
          </w:p>
        </w:tc>
        <w:tc>
          <w:tcPr>
            <w:tcW w:w="2532" w:type="dxa"/>
            <w:gridSpan w:val="2"/>
            <w:tcBorders>
              <w:top w:val="single" w:color="auto" w:sz="4" w:space="0"/>
              <w:left w:val="single" w:color="auto" w:sz="4" w:space="0"/>
              <w:bottom w:val="single" w:color="auto" w:sz="4" w:space="0"/>
              <w:right w:val="single" w:color="auto" w:sz="4" w:space="0"/>
            </w:tcBorders>
            <w:vAlign w:val="center"/>
          </w:tcPr>
          <w:p w14:paraId="78692443">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响应价格</w:t>
            </w:r>
          </w:p>
        </w:tc>
      </w:tr>
      <w:tr w14:paraId="026DF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176" w:type="dxa"/>
            <w:vMerge w:val="continue"/>
            <w:tcBorders>
              <w:top w:val="single" w:color="auto" w:sz="4" w:space="0"/>
              <w:left w:val="single" w:color="auto" w:sz="4" w:space="0"/>
              <w:bottom w:val="single" w:color="auto" w:sz="4" w:space="0"/>
              <w:right w:val="single" w:color="auto" w:sz="4" w:space="0"/>
            </w:tcBorders>
            <w:vAlign w:val="center"/>
          </w:tcPr>
          <w:p w14:paraId="79B584E2">
            <w:pPr>
              <w:widowControl/>
              <w:jc w:val="left"/>
              <w:rPr>
                <w:rFonts w:ascii="宋体" w:hAnsi="宋体" w:cs="Arial"/>
                <w:kern w:val="0"/>
                <w:sz w:val="18"/>
                <w:szCs w:val="18"/>
              </w:rPr>
            </w:pPr>
          </w:p>
        </w:tc>
        <w:tc>
          <w:tcPr>
            <w:tcW w:w="881" w:type="dxa"/>
            <w:vMerge w:val="continue"/>
            <w:tcBorders>
              <w:top w:val="single" w:color="auto" w:sz="4" w:space="0"/>
              <w:left w:val="single" w:color="auto" w:sz="4" w:space="0"/>
              <w:bottom w:val="single" w:color="auto" w:sz="4" w:space="0"/>
              <w:right w:val="single" w:color="auto" w:sz="4" w:space="0"/>
            </w:tcBorders>
            <w:vAlign w:val="center"/>
          </w:tcPr>
          <w:p w14:paraId="5B4740D4">
            <w:pPr>
              <w:widowControl/>
              <w:jc w:val="left"/>
              <w:rPr>
                <w:rFonts w:ascii="宋体" w:hAnsi="宋体" w:cs="Arial"/>
                <w:kern w:val="0"/>
                <w:sz w:val="18"/>
                <w:szCs w:val="18"/>
              </w:rPr>
            </w:pPr>
          </w:p>
        </w:tc>
        <w:tc>
          <w:tcPr>
            <w:tcW w:w="780" w:type="dxa"/>
            <w:vMerge w:val="continue"/>
            <w:tcBorders>
              <w:top w:val="single" w:color="auto" w:sz="4" w:space="0"/>
              <w:left w:val="single" w:color="auto" w:sz="4" w:space="0"/>
              <w:bottom w:val="single" w:color="auto" w:sz="4" w:space="0"/>
              <w:right w:val="single" w:color="auto" w:sz="4" w:space="0"/>
            </w:tcBorders>
            <w:vAlign w:val="center"/>
          </w:tcPr>
          <w:p w14:paraId="0A79BFF8">
            <w:pPr>
              <w:widowControl/>
              <w:jc w:val="left"/>
              <w:rPr>
                <w:rFonts w:ascii="宋体" w:hAnsi="宋体" w:cs="Arial"/>
                <w:kern w:val="0"/>
                <w:sz w:val="18"/>
                <w:szCs w:val="18"/>
              </w:rPr>
            </w:pPr>
          </w:p>
        </w:tc>
        <w:tc>
          <w:tcPr>
            <w:tcW w:w="1656" w:type="dxa"/>
            <w:vMerge w:val="continue"/>
            <w:tcBorders>
              <w:left w:val="single" w:color="auto" w:sz="4" w:space="0"/>
              <w:bottom w:val="single" w:color="auto" w:sz="4" w:space="0"/>
              <w:right w:val="single" w:color="auto" w:sz="4" w:space="0"/>
            </w:tcBorders>
            <w:vAlign w:val="center"/>
          </w:tcPr>
          <w:p w14:paraId="7DABD02F">
            <w:pPr>
              <w:widowControl/>
              <w:jc w:val="left"/>
              <w:rPr>
                <w:rFonts w:ascii="宋体" w:hAnsi="宋体" w:cs="Arial"/>
                <w:kern w:val="0"/>
                <w:sz w:val="18"/>
                <w:szCs w:val="18"/>
              </w:rPr>
            </w:pPr>
          </w:p>
        </w:tc>
        <w:tc>
          <w:tcPr>
            <w:tcW w:w="1280" w:type="dxa"/>
            <w:vMerge w:val="continue"/>
            <w:tcBorders>
              <w:top w:val="single" w:color="auto" w:sz="4" w:space="0"/>
              <w:left w:val="single" w:color="auto" w:sz="4" w:space="0"/>
              <w:bottom w:val="single" w:color="auto" w:sz="4" w:space="0"/>
              <w:right w:val="single" w:color="auto" w:sz="4" w:space="0"/>
            </w:tcBorders>
            <w:vAlign w:val="center"/>
          </w:tcPr>
          <w:p w14:paraId="672CAED2">
            <w:pPr>
              <w:widowControl/>
              <w:jc w:val="left"/>
              <w:rPr>
                <w:rFonts w:ascii="宋体" w:hAnsi="宋体" w:cs="Arial"/>
                <w:kern w:val="0"/>
                <w:sz w:val="18"/>
                <w:szCs w:val="18"/>
              </w:rPr>
            </w:pPr>
          </w:p>
        </w:tc>
        <w:tc>
          <w:tcPr>
            <w:tcW w:w="890" w:type="dxa"/>
            <w:vMerge w:val="continue"/>
            <w:tcBorders>
              <w:top w:val="single" w:color="auto" w:sz="4" w:space="0"/>
              <w:left w:val="single" w:color="auto" w:sz="4" w:space="0"/>
              <w:bottom w:val="single" w:color="auto" w:sz="4" w:space="0"/>
              <w:right w:val="single" w:color="auto" w:sz="4" w:space="0"/>
            </w:tcBorders>
            <w:vAlign w:val="center"/>
          </w:tcPr>
          <w:p w14:paraId="2C492B75">
            <w:pPr>
              <w:widowControl/>
              <w:jc w:val="left"/>
              <w:rPr>
                <w:rFonts w:ascii="宋体" w:hAnsi="宋体" w:cs="Arial"/>
                <w:kern w:val="0"/>
                <w:sz w:val="18"/>
                <w:szCs w:val="18"/>
              </w:rPr>
            </w:pPr>
          </w:p>
        </w:tc>
        <w:tc>
          <w:tcPr>
            <w:tcW w:w="1220" w:type="dxa"/>
            <w:tcBorders>
              <w:top w:val="single" w:color="auto" w:sz="4" w:space="0"/>
              <w:left w:val="single" w:color="auto" w:sz="4" w:space="0"/>
              <w:bottom w:val="single" w:color="auto" w:sz="4" w:space="0"/>
              <w:right w:val="single" w:color="auto" w:sz="4" w:space="0"/>
            </w:tcBorders>
            <w:vAlign w:val="center"/>
          </w:tcPr>
          <w:p w14:paraId="37F9D5FC">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单价</w:t>
            </w:r>
          </w:p>
        </w:tc>
        <w:tc>
          <w:tcPr>
            <w:tcW w:w="1312" w:type="dxa"/>
            <w:tcBorders>
              <w:top w:val="single" w:color="auto" w:sz="4" w:space="0"/>
              <w:left w:val="single" w:color="auto" w:sz="4" w:space="0"/>
              <w:bottom w:val="single" w:color="auto" w:sz="4" w:space="0"/>
              <w:right w:val="single" w:color="auto" w:sz="4" w:space="0"/>
            </w:tcBorders>
            <w:vAlign w:val="center"/>
          </w:tcPr>
          <w:p w14:paraId="0B1ADCB9">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合价</w:t>
            </w:r>
          </w:p>
        </w:tc>
      </w:tr>
      <w:tr w14:paraId="35925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76" w:type="dxa"/>
            <w:tcBorders>
              <w:top w:val="single" w:color="auto" w:sz="4" w:space="0"/>
              <w:left w:val="single" w:color="auto" w:sz="4" w:space="0"/>
              <w:bottom w:val="single" w:color="auto" w:sz="4" w:space="0"/>
              <w:right w:val="single" w:color="auto" w:sz="4" w:space="0"/>
            </w:tcBorders>
            <w:vAlign w:val="center"/>
          </w:tcPr>
          <w:p w14:paraId="61CBAB88">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1</w:t>
            </w:r>
          </w:p>
        </w:tc>
        <w:tc>
          <w:tcPr>
            <w:tcW w:w="881" w:type="dxa"/>
            <w:tcBorders>
              <w:top w:val="single" w:color="auto" w:sz="4" w:space="0"/>
              <w:left w:val="single" w:color="auto" w:sz="4" w:space="0"/>
              <w:bottom w:val="single" w:color="auto" w:sz="4" w:space="0"/>
              <w:right w:val="single" w:color="auto" w:sz="4" w:space="0"/>
            </w:tcBorders>
            <w:vAlign w:val="center"/>
          </w:tcPr>
          <w:p w14:paraId="444B1DBA">
            <w:pPr>
              <w:widowControl/>
              <w:snapToGrid w:val="0"/>
              <w:spacing w:line="360" w:lineRule="auto"/>
              <w:jc w:val="center"/>
              <w:rPr>
                <w:rFonts w:ascii="宋体" w:hAnsi="宋体" w:cs="Arial"/>
                <w:b/>
                <w:bCs/>
                <w:kern w:val="0"/>
                <w:sz w:val="18"/>
                <w:szCs w:val="18"/>
              </w:rPr>
            </w:pPr>
          </w:p>
        </w:tc>
        <w:tc>
          <w:tcPr>
            <w:tcW w:w="780" w:type="dxa"/>
            <w:tcBorders>
              <w:top w:val="single" w:color="auto" w:sz="4" w:space="0"/>
              <w:left w:val="single" w:color="auto" w:sz="4" w:space="0"/>
              <w:bottom w:val="single" w:color="auto" w:sz="4" w:space="0"/>
              <w:right w:val="single" w:color="auto" w:sz="4" w:space="0"/>
            </w:tcBorders>
            <w:vAlign w:val="center"/>
          </w:tcPr>
          <w:p w14:paraId="08D93A6C">
            <w:pPr>
              <w:widowControl/>
              <w:snapToGrid w:val="0"/>
              <w:spacing w:line="360" w:lineRule="auto"/>
              <w:jc w:val="center"/>
              <w:rPr>
                <w:rFonts w:ascii="宋体" w:hAnsi="宋体" w:cs="Arial"/>
                <w:kern w:val="0"/>
                <w:sz w:val="18"/>
                <w:szCs w:val="18"/>
              </w:rPr>
            </w:pPr>
          </w:p>
        </w:tc>
        <w:tc>
          <w:tcPr>
            <w:tcW w:w="1656" w:type="dxa"/>
            <w:tcBorders>
              <w:top w:val="single" w:color="auto" w:sz="4" w:space="0"/>
              <w:left w:val="single" w:color="auto" w:sz="4" w:space="0"/>
              <w:bottom w:val="single" w:color="auto" w:sz="4" w:space="0"/>
              <w:right w:val="single" w:color="auto" w:sz="4" w:space="0"/>
            </w:tcBorders>
            <w:vAlign w:val="center"/>
          </w:tcPr>
          <w:p w14:paraId="228A33A2">
            <w:pPr>
              <w:widowControl/>
              <w:snapToGrid w:val="0"/>
              <w:spacing w:line="360" w:lineRule="auto"/>
              <w:jc w:val="center"/>
              <w:rPr>
                <w:rFonts w:ascii="宋体" w:hAnsi="宋体" w:cs="Arial"/>
                <w:kern w:val="0"/>
                <w:sz w:val="18"/>
                <w:szCs w:val="18"/>
              </w:rPr>
            </w:pPr>
          </w:p>
        </w:tc>
        <w:tc>
          <w:tcPr>
            <w:tcW w:w="1280" w:type="dxa"/>
            <w:tcBorders>
              <w:top w:val="single" w:color="auto" w:sz="4" w:space="0"/>
              <w:left w:val="single" w:color="auto" w:sz="4" w:space="0"/>
              <w:bottom w:val="single" w:color="auto" w:sz="4" w:space="0"/>
              <w:right w:val="single" w:color="auto" w:sz="4" w:space="0"/>
            </w:tcBorders>
            <w:vAlign w:val="center"/>
          </w:tcPr>
          <w:p w14:paraId="3FD4FADB">
            <w:pPr>
              <w:widowControl/>
              <w:snapToGrid w:val="0"/>
              <w:spacing w:line="360" w:lineRule="auto"/>
              <w:jc w:val="center"/>
              <w:rPr>
                <w:rFonts w:ascii="宋体" w:hAnsi="宋体" w:cs="Arial"/>
                <w:kern w:val="0"/>
                <w:sz w:val="18"/>
                <w:szCs w:val="18"/>
              </w:rPr>
            </w:pPr>
          </w:p>
        </w:tc>
        <w:tc>
          <w:tcPr>
            <w:tcW w:w="890" w:type="dxa"/>
            <w:tcBorders>
              <w:top w:val="single" w:color="auto" w:sz="4" w:space="0"/>
              <w:left w:val="single" w:color="auto" w:sz="4" w:space="0"/>
              <w:bottom w:val="single" w:color="auto" w:sz="4" w:space="0"/>
              <w:right w:val="single" w:color="auto" w:sz="4" w:space="0"/>
            </w:tcBorders>
            <w:vAlign w:val="center"/>
          </w:tcPr>
          <w:p w14:paraId="768743BE">
            <w:pPr>
              <w:widowControl/>
              <w:snapToGrid w:val="0"/>
              <w:spacing w:line="360" w:lineRule="auto"/>
              <w:jc w:val="center"/>
              <w:rPr>
                <w:rFonts w:ascii="宋体" w:hAnsi="宋体" w:cs="Arial"/>
                <w:kern w:val="0"/>
                <w:sz w:val="18"/>
                <w:szCs w:val="18"/>
              </w:rPr>
            </w:pPr>
          </w:p>
        </w:tc>
        <w:tc>
          <w:tcPr>
            <w:tcW w:w="1220" w:type="dxa"/>
            <w:tcBorders>
              <w:top w:val="single" w:color="auto" w:sz="4" w:space="0"/>
              <w:left w:val="single" w:color="auto" w:sz="4" w:space="0"/>
              <w:bottom w:val="single" w:color="auto" w:sz="4" w:space="0"/>
              <w:right w:val="single" w:color="auto" w:sz="4" w:space="0"/>
            </w:tcBorders>
            <w:vAlign w:val="center"/>
          </w:tcPr>
          <w:p w14:paraId="7C1A9496">
            <w:pPr>
              <w:widowControl/>
              <w:snapToGrid w:val="0"/>
              <w:spacing w:line="360" w:lineRule="auto"/>
              <w:jc w:val="center"/>
              <w:rPr>
                <w:rFonts w:ascii="宋体" w:hAnsi="宋体" w:cs="Arial"/>
                <w:kern w:val="0"/>
                <w:sz w:val="18"/>
                <w:szCs w:val="18"/>
              </w:rPr>
            </w:pPr>
          </w:p>
        </w:tc>
        <w:tc>
          <w:tcPr>
            <w:tcW w:w="1312" w:type="dxa"/>
            <w:tcBorders>
              <w:top w:val="single" w:color="auto" w:sz="4" w:space="0"/>
              <w:left w:val="single" w:color="auto" w:sz="4" w:space="0"/>
              <w:bottom w:val="single" w:color="auto" w:sz="4" w:space="0"/>
              <w:right w:val="single" w:color="auto" w:sz="4" w:space="0"/>
            </w:tcBorders>
            <w:vAlign w:val="center"/>
          </w:tcPr>
          <w:p w14:paraId="0F6CBF80">
            <w:pPr>
              <w:widowControl/>
              <w:snapToGrid w:val="0"/>
              <w:spacing w:line="360" w:lineRule="auto"/>
              <w:jc w:val="center"/>
              <w:rPr>
                <w:rFonts w:ascii="宋体" w:hAnsi="宋体" w:cs="Arial"/>
                <w:kern w:val="0"/>
                <w:sz w:val="18"/>
                <w:szCs w:val="18"/>
              </w:rPr>
            </w:pPr>
          </w:p>
        </w:tc>
      </w:tr>
      <w:tr w14:paraId="5DAFB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76" w:type="dxa"/>
            <w:tcBorders>
              <w:top w:val="single" w:color="auto" w:sz="4" w:space="0"/>
              <w:left w:val="single" w:color="auto" w:sz="4" w:space="0"/>
              <w:bottom w:val="single" w:color="auto" w:sz="4" w:space="0"/>
              <w:right w:val="single" w:color="auto" w:sz="4" w:space="0"/>
            </w:tcBorders>
            <w:vAlign w:val="center"/>
          </w:tcPr>
          <w:p w14:paraId="28D87DE4">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2</w:t>
            </w:r>
          </w:p>
        </w:tc>
        <w:tc>
          <w:tcPr>
            <w:tcW w:w="881" w:type="dxa"/>
            <w:tcBorders>
              <w:top w:val="single" w:color="auto" w:sz="4" w:space="0"/>
              <w:left w:val="single" w:color="auto" w:sz="4" w:space="0"/>
              <w:bottom w:val="single" w:color="auto" w:sz="4" w:space="0"/>
              <w:right w:val="single" w:color="auto" w:sz="4" w:space="0"/>
            </w:tcBorders>
            <w:vAlign w:val="center"/>
          </w:tcPr>
          <w:p w14:paraId="4A37252F">
            <w:pPr>
              <w:widowControl/>
              <w:snapToGrid w:val="0"/>
              <w:spacing w:line="360" w:lineRule="auto"/>
              <w:jc w:val="center"/>
              <w:rPr>
                <w:rFonts w:ascii="宋体" w:hAnsi="宋体" w:cs="Arial"/>
                <w:b/>
                <w:bCs/>
                <w:kern w:val="0"/>
                <w:sz w:val="18"/>
                <w:szCs w:val="18"/>
              </w:rPr>
            </w:pPr>
          </w:p>
        </w:tc>
        <w:tc>
          <w:tcPr>
            <w:tcW w:w="780" w:type="dxa"/>
            <w:tcBorders>
              <w:top w:val="single" w:color="auto" w:sz="4" w:space="0"/>
              <w:left w:val="single" w:color="auto" w:sz="4" w:space="0"/>
              <w:bottom w:val="single" w:color="auto" w:sz="4" w:space="0"/>
              <w:right w:val="single" w:color="auto" w:sz="4" w:space="0"/>
            </w:tcBorders>
            <w:vAlign w:val="center"/>
          </w:tcPr>
          <w:p w14:paraId="328B9567">
            <w:pPr>
              <w:widowControl/>
              <w:snapToGrid w:val="0"/>
              <w:spacing w:line="360" w:lineRule="auto"/>
              <w:jc w:val="center"/>
              <w:rPr>
                <w:rFonts w:ascii="宋体" w:hAnsi="宋体" w:cs="Arial"/>
                <w:kern w:val="0"/>
                <w:sz w:val="18"/>
                <w:szCs w:val="18"/>
              </w:rPr>
            </w:pPr>
          </w:p>
        </w:tc>
        <w:tc>
          <w:tcPr>
            <w:tcW w:w="1656" w:type="dxa"/>
            <w:tcBorders>
              <w:top w:val="single" w:color="auto" w:sz="4" w:space="0"/>
              <w:left w:val="single" w:color="auto" w:sz="4" w:space="0"/>
              <w:bottom w:val="single" w:color="auto" w:sz="4" w:space="0"/>
              <w:right w:val="single" w:color="auto" w:sz="4" w:space="0"/>
            </w:tcBorders>
            <w:vAlign w:val="center"/>
          </w:tcPr>
          <w:p w14:paraId="2D97D4A6">
            <w:pPr>
              <w:widowControl/>
              <w:snapToGrid w:val="0"/>
              <w:spacing w:line="360" w:lineRule="auto"/>
              <w:jc w:val="center"/>
              <w:rPr>
                <w:rFonts w:ascii="宋体" w:hAnsi="宋体" w:cs="Arial"/>
                <w:kern w:val="0"/>
                <w:sz w:val="18"/>
                <w:szCs w:val="18"/>
              </w:rPr>
            </w:pPr>
          </w:p>
        </w:tc>
        <w:tc>
          <w:tcPr>
            <w:tcW w:w="1280" w:type="dxa"/>
            <w:tcBorders>
              <w:top w:val="single" w:color="auto" w:sz="4" w:space="0"/>
              <w:left w:val="single" w:color="auto" w:sz="4" w:space="0"/>
              <w:bottom w:val="single" w:color="auto" w:sz="4" w:space="0"/>
              <w:right w:val="single" w:color="auto" w:sz="4" w:space="0"/>
            </w:tcBorders>
            <w:vAlign w:val="center"/>
          </w:tcPr>
          <w:p w14:paraId="68FE0316">
            <w:pPr>
              <w:widowControl/>
              <w:snapToGrid w:val="0"/>
              <w:spacing w:line="360" w:lineRule="auto"/>
              <w:jc w:val="center"/>
              <w:rPr>
                <w:rFonts w:ascii="宋体" w:hAnsi="宋体" w:cs="Arial"/>
                <w:kern w:val="0"/>
                <w:sz w:val="18"/>
                <w:szCs w:val="18"/>
              </w:rPr>
            </w:pPr>
          </w:p>
        </w:tc>
        <w:tc>
          <w:tcPr>
            <w:tcW w:w="890" w:type="dxa"/>
            <w:tcBorders>
              <w:top w:val="single" w:color="auto" w:sz="4" w:space="0"/>
              <w:left w:val="single" w:color="auto" w:sz="4" w:space="0"/>
              <w:bottom w:val="single" w:color="auto" w:sz="4" w:space="0"/>
              <w:right w:val="single" w:color="auto" w:sz="4" w:space="0"/>
            </w:tcBorders>
            <w:vAlign w:val="center"/>
          </w:tcPr>
          <w:p w14:paraId="3A010A33">
            <w:pPr>
              <w:widowControl/>
              <w:snapToGrid w:val="0"/>
              <w:spacing w:line="360" w:lineRule="auto"/>
              <w:jc w:val="center"/>
              <w:rPr>
                <w:rFonts w:ascii="宋体" w:hAnsi="宋体" w:cs="Arial"/>
                <w:kern w:val="0"/>
                <w:sz w:val="18"/>
                <w:szCs w:val="18"/>
              </w:rPr>
            </w:pPr>
          </w:p>
        </w:tc>
        <w:tc>
          <w:tcPr>
            <w:tcW w:w="1220" w:type="dxa"/>
            <w:tcBorders>
              <w:top w:val="single" w:color="auto" w:sz="4" w:space="0"/>
              <w:left w:val="single" w:color="auto" w:sz="4" w:space="0"/>
              <w:bottom w:val="single" w:color="auto" w:sz="4" w:space="0"/>
              <w:right w:val="single" w:color="auto" w:sz="4" w:space="0"/>
            </w:tcBorders>
            <w:vAlign w:val="center"/>
          </w:tcPr>
          <w:p w14:paraId="436E9F7B">
            <w:pPr>
              <w:widowControl/>
              <w:snapToGrid w:val="0"/>
              <w:spacing w:line="360" w:lineRule="auto"/>
              <w:jc w:val="center"/>
              <w:rPr>
                <w:rFonts w:ascii="宋体" w:hAnsi="宋体" w:cs="Arial"/>
                <w:kern w:val="0"/>
                <w:sz w:val="18"/>
                <w:szCs w:val="18"/>
              </w:rPr>
            </w:pPr>
          </w:p>
        </w:tc>
        <w:tc>
          <w:tcPr>
            <w:tcW w:w="1312" w:type="dxa"/>
            <w:tcBorders>
              <w:top w:val="single" w:color="auto" w:sz="4" w:space="0"/>
              <w:left w:val="single" w:color="auto" w:sz="4" w:space="0"/>
              <w:bottom w:val="single" w:color="auto" w:sz="4" w:space="0"/>
              <w:right w:val="single" w:color="auto" w:sz="4" w:space="0"/>
            </w:tcBorders>
            <w:vAlign w:val="center"/>
          </w:tcPr>
          <w:p w14:paraId="221F3342">
            <w:pPr>
              <w:widowControl/>
              <w:snapToGrid w:val="0"/>
              <w:spacing w:line="360" w:lineRule="auto"/>
              <w:jc w:val="center"/>
              <w:rPr>
                <w:rFonts w:ascii="宋体" w:hAnsi="宋体" w:cs="Arial"/>
                <w:kern w:val="0"/>
                <w:sz w:val="18"/>
                <w:szCs w:val="18"/>
              </w:rPr>
            </w:pPr>
          </w:p>
        </w:tc>
      </w:tr>
      <w:tr w14:paraId="38B04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76" w:type="dxa"/>
            <w:tcBorders>
              <w:top w:val="single" w:color="auto" w:sz="4" w:space="0"/>
              <w:left w:val="single" w:color="auto" w:sz="4" w:space="0"/>
              <w:bottom w:val="single" w:color="auto" w:sz="4" w:space="0"/>
              <w:right w:val="single" w:color="auto" w:sz="4" w:space="0"/>
            </w:tcBorders>
            <w:vAlign w:val="center"/>
          </w:tcPr>
          <w:p w14:paraId="462913C2">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3</w:t>
            </w:r>
          </w:p>
        </w:tc>
        <w:tc>
          <w:tcPr>
            <w:tcW w:w="881" w:type="dxa"/>
            <w:tcBorders>
              <w:top w:val="single" w:color="auto" w:sz="4" w:space="0"/>
              <w:left w:val="single" w:color="auto" w:sz="4" w:space="0"/>
              <w:bottom w:val="single" w:color="auto" w:sz="4" w:space="0"/>
              <w:right w:val="single" w:color="auto" w:sz="4" w:space="0"/>
            </w:tcBorders>
            <w:vAlign w:val="center"/>
          </w:tcPr>
          <w:p w14:paraId="1CF59394">
            <w:pPr>
              <w:widowControl/>
              <w:snapToGrid w:val="0"/>
              <w:spacing w:line="360" w:lineRule="auto"/>
              <w:jc w:val="center"/>
              <w:rPr>
                <w:rFonts w:ascii="宋体" w:hAnsi="宋体" w:cs="Arial"/>
                <w:b/>
                <w:bCs/>
                <w:kern w:val="0"/>
                <w:sz w:val="18"/>
                <w:szCs w:val="18"/>
              </w:rPr>
            </w:pPr>
          </w:p>
        </w:tc>
        <w:tc>
          <w:tcPr>
            <w:tcW w:w="780" w:type="dxa"/>
            <w:tcBorders>
              <w:top w:val="single" w:color="auto" w:sz="4" w:space="0"/>
              <w:left w:val="single" w:color="auto" w:sz="4" w:space="0"/>
              <w:bottom w:val="single" w:color="auto" w:sz="4" w:space="0"/>
              <w:right w:val="single" w:color="auto" w:sz="4" w:space="0"/>
            </w:tcBorders>
            <w:vAlign w:val="center"/>
          </w:tcPr>
          <w:p w14:paraId="5F1F09DF">
            <w:pPr>
              <w:widowControl/>
              <w:snapToGrid w:val="0"/>
              <w:spacing w:line="360" w:lineRule="auto"/>
              <w:jc w:val="center"/>
              <w:rPr>
                <w:rFonts w:ascii="宋体" w:hAnsi="宋体" w:cs="Arial"/>
                <w:kern w:val="0"/>
                <w:sz w:val="18"/>
                <w:szCs w:val="18"/>
              </w:rPr>
            </w:pPr>
          </w:p>
        </w:tc>
        <w:tc>
          <w:tcPr>
            <w:tcW w:w="1656" w:type="dxa"/>
            <w:tcBorders>
              <w:top w:val="single" w:color="auto" w:sz="4" w:space="0"/>
              <w:left w:val="single" w:color="auto" w:sz="4" w:space="0"/>
              <w:bottom w:val="single" w:color="auto" w:sz="4" w:space="0"/>
              <w:right w:val="single" w:color="auto" w:sz="4" w:space="0"/>
            </w:tcBorders>
            <w:vAlign w:val="center"/>
          </w:tcPr>
          <w:p w14:paraId="5D6B80EA">
            <w:pPr>
              <w:widowControl/>
              <w:snapToGrid w:val="0"/>
              <w:spacing w:line="360" w:lineRule="auto"/>
              <w:jc w:val="center"/>
              <w:rPr>
                <w:rFonts w:ascii="宋体" w:hAnsi="宋体" w:cs="Arial"/>
                <w:kern w:val="0"/>
                <w:sz w:val="18"/>
                <w:szCs w:val="18"/>
              </w:rPr>
            </w:pPr>
          </w:p>
        </w:tc>
        <w:tc>
          <w:tcPr>
            <w:tcW w:w="1280" w:type="dxa"/>
            <w:tcBorders>
              <w:top w:val="single" w:color="auto" w:sz="4" w:space="0"/>
              <w:left w:val="single" w:color="auto" w:sz="4" w:space="0"/>
              <w:bottom w:val="single" w:color="auto" w:sz="4" w:space="0"/>
              <w:right w:val="single" w:color="auto" w:sz="4" w:space="0"/>
            </w:tcBorders>
            <w:vAlign w:val="center"/>
          </w:tcPr>
          <w:p w14:paraId="51AACC30">
            <w:pPr>
              <w:widowControl/>
              <w:snapToGrid w:val="0"/>
              <w:spacing w:line="360" w:lineRule="auto"/>
              <w:jc w:val="center"/>
              <w:rPr>
                <w:rFonts w:ascii="宋体" w:hAnsi="宋体" w:cs="Arial"/>
                <w:kern w:val="0"/>
                <w:sz w:val="18"/>
                <w:szCs w:val="18"/>
              </w:rPr>
            </w:pPr>
          </w:p>
        </w:tc>
        <w:tc>
          <w:tcPr>
            <w:tcW w:w="890" w:type="dxa"/>
            <w:tcBorders>
              <w:top w:val="single" w:color="auto" w:sz="4" w:space="0"/>
              <w:left w:val="single" w:color="auto" w:sz="4" w:space="0"/>
              <w:bottom w:val="single" w:color="auto" w:sz="4" w:space="0"/>
              <w:right w:val="single" w:color="auto" w:sz="4" w:space="0"/>
            </w:tcBorders>
            <w:vAlign w:val="center"/>
          </w:tcPr>
          <w:p w14:paraId="3AAC471C">
            <w:pPr>
              <w:widowControl/>
              <w:snapToGrid w:val="0"/>
              <w:spacing w:line="360" w:lineRule="auto"/>
              <w:jc w:val="center"/>
              <w:rPr>
                <w:rFonts w:ascii="宋体" w:hAnsi="宋体" w:cs="Arial"/>
                <w:kern w:val="0"/>
                <w:sz w:val="18"/>
                <w:szCs w:val="18"/>
              </w:rPr>
            </w:pPr>
          </w:p>
        </w:tc>
        <w:tc>
          <w:tcPr>
            <w:tcW w:w="1220" w:type="dxa"/>
            <w:tcBorders>
              <w:top w:val="single" w:color="auto" w:sz="4" w:space="0"/>
              <w:left w:val="single" w:color="auto" w:sz="4" w:space="0"/>
              <w:bottom w:val="single" w:color="auto" w:sz="4" w:space="0"/>
              <w:right w:val="single" w:color="auto" w:sz="4" w:space="0"/>
            </w:tcBorders>
            <w:vAlign w:val="center"/>
          </w:tcPr>
          <w:p w14:paraId="34113200">
            <w:pPr>
              <w:widowControl/>
              <w:snapToGrid w:val="0"/>
              <w:spacing w:line="360" w:lineRule="auto"/>
              <w:jc w:val="center"/>
              <w:rPr>
                <w:rFonts w:ascii="宋体" w:hAnsi="宋体" w:cs="Arial"/>
                <w:kern w:val="0"/>
                <w:sz w:val="18"/>
                <w:szCs w:val="18"/>
              </w:rPr>
            </w:pPr>
          </w:p>
        </w:tc>
        <w:tc>
          <w:tcPr>
            <w:tcW w:w="1312" w:type="dxa"/>
            <w:tcBorders>
              <w:top w:val="single" w:color="auto" w:sz="4" w:space="0"/>
              <w:left w:val="single" w:color="auto" w:sz="4" w:space="0"/>
              <w:bottom w:val="single" w:color="auto" w:sz="4" w:space="0"/>
              <w:right w:val="single" w:color="auto" w:sz="4" w:space="0"/>
            </w:tcBorders>
            <w:vAlign w:val="center"/>
          </w:tcPr>
          <w:p w14:paraId="381969E0">
            <w:pPr>
              <w:widowControl/>
              <w:snapToGrid w:val="0"/>
              <w:spacing w:line="360" w:lineRule="auto"/>
              <w:jc w:val="center"/>
              <w:rPr>
                <w:rFonts w:ascii="宋体" w:hAnsi="宋体" w:cs="Arial"/>
                <w:kern w:val="0"/>
                <w:sz w:val="18"/>
                <w:szCs w:val="18"/>
              </w:rPr>
            </w:pPr>
          </w:p>
        </w:tc>
      </w:tr>
      <w:tr w14:paraId="1D7F9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76" w:type="dxa"/>
            <w:tcBorders>
              <w:top w:val="single" w:color="auto" w:sz="4" w:space="0"/>
              <w:left w:val="single" w:color="auto" w:sz="4" w:space="0"/>
              <w:bottom w:val="single" w:color="auto" w:sz="4" w:space="0"/>
              <w:right w:val="single" w:color="auto" w:sz="4" w:space="0"/>
            </w:tcBorders>
            <w:vAlign w:val="center"/>
          </w:tcPr>
          <w:p w14:paraId="372194D3">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4</w:t>
            </w:r>
          </w:p>
        </w:tc>
        <w:tc>
          <w:tcPr>
            <w:tcW w:w="881" w:type="dxa"/>
            <w:tcBorders>
              <w:top w:val="single" w:color="auto" w:sz="4" w:space="0"/>
              <w:left w:val="single" w:color="auto" w:sz="4" w:space="0"/>
              <w:bottom w:val="single" w:color="auto" w:sz="4" w:space="0"/>
              <w:right w:val="single" w:color="auto" w:sz="4" w:space="0"/>
            </w:tcBorders>
            <w:vAlign w:val="center"/>
          </w:tcPr>
          <w:p w14:paraId="5F5848EA">
            <w:pPr>
              <w:widowControl/>
              <w:snapToGrid w:val="0"/>
              <w:spacing w:line="360" w:lineRule="auto"/>
              <w:jc w:val="center"/>
              <w:rPr>
                <w:rFonts w:ascii="宋体" w:hAnsi="宋体" w:cs="Arial"/>
                <w:b/>
                <w:bCs/>
                <w:kern w:val="0"/>
                <w:sz w:val="18"/>
                <w:szCs w:val="18"/>
              </w:rPr>
            </w:pPr>
          </w:p>
        </w:tc>
        <w:tc>
          <w:tcPr>
            <w:tcW w:w="780" w:type="dxa"/>
            <w:tcBorders>
              <w:top w:val="single" w:color="auto" w:sz="4" w:space="0"/>
              <w:left w:val="single" w:color="auto" w:sz="4" w:space="0"/>
              <w:bottom w:val="single" w:color="auto" w:sz="4" w:space="0"/>
              <w:right w:val="single" w:color="auto" w:sz="4" w:space="0"/>
            </w:tcBorders>
            <w:vAlign w:val="center"/>
          </w:tcPr>
          <w:p w14:paraId="06E281EE">
            <w:pPr>
              <w:widowControl/>
              <w:snapToGrid w:val="0"/>
              <w:spacing w:line="360" w:lineRule="auto"/>
              <w:jc w:val="center"/>
              <w:rPr>
                <w:rFonts w:ascii="宋体" w:hAnsi="宋体" w:cs="Arial"/>
                <w:kern w:val="0"/>
                <w:sz w:val="18"/>
                <w:szCs w:val="18"/>
              </w:rPr>
            </w:pPr>
          </w:p>
        </w:tc>
        <w:tc>
          <w:tcPr>
            <w:tcW w:w="1656" w:type="dxa"/>
            <w:tcBorders>
              <w:top w:val="single" w:color="auto" w:sz="4" w:space="0"/>
              <w:left w:val="single" w:color="auto" w:sz="4" w:space="0"/>
              <w:bottom w:val="single" w:color="auto" w:sz="4" w:space="0"/>
              <w:right w:val="single" w:color="auto" w:sz="4" w:space="0"/>
            </w:tcBorders>
            <w:vAlign w:val="center"/>
          </w:tcPr>
          <w:p w14:paraId="0F3C85EE">
            <w:pPr>
              <w:widowControl/>
              <w:snapToGrid w:val="0"/>
              <w:spacing w:line="360" w:lineRule="auto"/>
              <w:jc w:val="center"/>
              <w:rPr>
                <w:rFonts w:ascii="宋体" w:hAnsi="宋体" w:cs="Arial"/>
                <w:kern w:val="0"/>
                <w:sz w:val="18"/>
                <w:szCs w:val="18"/>
              </w:rPr>
            </w:pPr>
          </w:p>
        </w:tc>
        <w:tc>
          <w:tcPr>
            <w:tcW w:w="1280" w:type="dxa"/>
            <w:tcBorders>
              <w:top w:val="single" w:color="auto" w:sz="4" w:space="0"/>
              <w:left w:val="single" w:color="auto" w:sz="4" w:space="0"/>
              <w:bottom w:val="single" w:color="auto" w:sz="4" w:space="0"/>
              <w:right w:val="single" w:color="auto" w:sz="4" w:space="0"/>
            </w:tcBorders>
            <w:vAlign w:val="center"/>
          </w:tcPr>
          <w:p w14:paraId="6CD9F923">
            <w:pPr>
              <w:widowControl/>
              <w:snapToGrid w:val="0"/>
              <w:spacing w:line="360" w:lineRule="auto"/>
              <w:jc w:val="center"/>
              <w:rPr>
                <w:rFonts w:ascii="宋体" w:hAnsi="宋体" w:cs="Arial"/>
                <w:kern w:val="0"/>
                <w:sz w:val="18"/>
                <w:szCs w:val="18"/>
              </w:rPr>
            </w:pPr>
          </w:p>
        </w:tc>
        <w:tc>
          <w:tcPr>
            <w:tcW w:w="890" w:type="dxa"/>
            <w:tcBorders>
              <w:top w:val="single" w:color="auto" w:sz="4" w:space="0"/>
              <w:left w:val="single" w:color="auto" w:sz="4" w:space="0"/>
              <w:bottom w:val="single" w:color="auto" w:sz="4" w:space="0"/>
              <w:right w:val="single" w:color="auto" w:sz="4" w:space="0"/>
            </w:tcBorders>
            <w:vAlign w:val="center"/>
          </w:tcPr>
          <w:p w14:paraId="3C345901">
            <w:pPr>
              <w:widowControl/>
              <w:snapToGrid w:val="0"/>
              <w:spacing w:line="360" w:lineRule="auto"/>
              <w:jc w:val="center"/>
              <w:rPr>
                <w:rFonts w:ascii="宋体" w:hAnsi="宋体" w:cs="Arial"/>
                <w:kern w:val="0"/>
                <w:sz w:val="18"/>
                <w:szCs w:val="18"/>
              </w:rPr>
            </w:pPr>
          </w:p>
        </w:tc>
        <w:tc>
          <w:tcPr>
            <w:tcW w:w="1220" w:type="dxa"/>
            <w:tcBorders>
              <w:top w:val="single" w:color="auto" w:sz="4" w:space="0"/>
              <w:left w:val="single" w:color="auto" w:sz="4" w:space="0"/>
              <w:bottom w:val="single" w:color="auto" w:sz="4" w:space="0"/>
              <w:right w:val="single" w:color="auto" w:sz="4" w:space="0"/>
            </w:tcBorders>
            <w:vAlign w:val="center"/>
          </w:tcPr>
          <w:p w14:paraId="3AC64145">
            <w:pPr>
              <w:widowControl/>
              <w:snapToGrid w:val="0"/>
              <w:spacing w:line="360" w:lineRule="auto"/>
              <w:jc w:val="center"/>
              <w:rPr>
                <w:rFonts w:ascii="宋体" w:hAnsi="宋体" w:cs="Arial"/>
                <w:kern w:val="0"/>
                <w:sz w:val="18"/>
                <w:szCs w:val="18"/>
              </w:rPr>
            </w:pPr>
          </w:p>
        </w:tc>
        <w:tc>
          <w:tcPr>
            <w:tcW w:w="1312" w:type="dxa"/>
            <w:tcBorders>
              <w:top w:val="single" w:color="auto" w:sz="4" w:space="0"/>
              <w:left w:val="single" w:color="auto" w:sz="4" w:space="0"/>
              <w:bottom w:val="single" w:color="auto" w:sz="4" w:space="0"/>
              <w:right w:val="single" w:color="auto" w:sz="4" w:space="0"/>
            </w:tcBorders>
            <w:vAlign w:val="center"/>
          </w:tcPr>
          <w:p w14:paraId="05514F31">
            <w:pPr>
              <w:widowControl/>
              <w:snapToGrid w:val="0"/>
              <w:spacing w:line="360" w:lineRule="auto"/>
              <w:jc w:val="center"/>
              <w:rPr>
                <w:rFonts w:ascii="宋体" w:hAnsi="宋体" w:cs="Arial"/>
                <w:kern w:val="0"/>
                <w:sz w:val="18"/>
                <w:szCs w:val="18"/>
              </w:rPr>
            </w:pPr>
          </w:p>
        </w:tc>
      </w:tr>
      <w:tr w14:paraId="38EDF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76" w:type="dxa"/>
            <w:tcBorders>
              <w:top w:val="single" w:color="auto" w:sz="4" w:space="0"/>
              <w:left w:val="single" w:color="auto" w:sz="4" w:space="0"/>
              <w:bottom w:val="single" w:color="auto" w:sz="4" w:space="0"/>
              <w:right w:val="single" w:color="auto" w:sz="4" w:space="0"/>
            </w:tcBorders>
            <w:vAlign w:val="center"/>
          </w:tcPr>
          <w:p w14:paraId="38DA4302">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5</w:t>
            </w:r>
          </w:p>
        </w:tc>
        <w:tc>
          <w:tcPr>
            <w:tcW w:w="881" w:type="dxa"/>
            <w:tcBorders>
              <w:top w:val="single" w:color="auto" w:sz="4" w:space="0"/>
              <w:left w:val="single" w:color="auto" w:sz="4" w:space="0"/>
              <w:bottom w:val="single" w:color="auto" w:sz="4" w:space="0"/>
              <w:right w:val="single" w:color="auto" w:sz="4" w:space="0"/>
            </w:tcBorders>
            <w:vAlign w:val="center"/>
          </w:tcPr>
          <w:p w14:paraId="184EED62">
            <w:pPr>
              <w:widowControl/>
              <w:snapToGrid w:val="0"/>
              <w:spacing w:line="360" w:lineRule="auto"/>
              <w:jc w:val="center"/>
              <w:rPr>
                <w:rFonts w:ascii="宋体" w:hAnsi="宋体" w:cs="Arial"/>
                <w:b/>
                <w:bCs/>
                <w:kern w:val="0"/>
                <w:sz w:val="18"/>
                <w:szCs w:val="18"/>
              </w:rPr>
            </w:pPr>
          </w:p>
        </w:tc>
        <w:tc>
          <w:tcPr>
            <w:tcW w:w="780" w:type="dxa"/>
            <w:tcBorders>
              <w:top w:val="single" w:color="auto" w:sz="4" w:space="0"/>
              <w:left w:val="single" w:color="auto" w:sz="4" w:space="0"/>
              <w:bottom w:val="single" w:color="auto" w:sz="4" w:space="0"/>
              <w:right w:val="single" w:color="auto" w:sz="4" w:space="0"/>
            </w:tcBorders>
            <w:vAlign w:val="center"/>
          </w:tcPr>
          <w:p w14:paraId="7D92597B">
            <w:pPr>
              <w:widowControl/>
              <w:snapToGrid w:val="0"/>
              <w:spacing w:line="360" w:lineRule="auto"/>
              <w:jc w:val="center"/>
              <w:rPr>
                <w:rFonts w:ascii="宋体" w:hAnsi="宋体" w:cs="Arial"/>
                <w:kern w:val="0"/>
                <w:sz w:val="18"/>
                <w:szCs w:val="18"/>
              </w:rPr>
            </w:pPr>
          </w:p>
        </w:tc>
        <w:tc>
          <w:tcPr>
            <w:tcW w:w="1656" w:type="dxa"/>
            <w:tcBorders>
              <w:top w:val="single" w:color="auto" w:sz="4" w:space="0"/>
              <w:left w:val="single" w:color="auto" w:sz="4" w:space="0"/>
              <w:bottom w:val="single" w:color="auto" w:sz="4" w:space="0"/>
              <w:right w:val="single" w:color="auto" w:sz="4" w:space="0"/>
            </w:tcBorders>
            <w:vAlign w:val="center"/>
          </w:tcPr>
          <w:p w14:paraId="738A2E35">
            <w:pPr>
              <w:widowControl/>
              <w:snapToGrid w:val="0"/>
              <w:spacing w:line="360" w:lineRule="auto"/>
              <w:jc w:val="center"/>
              <w:rPr>
                <w:rFonts w:ascii="宋体" w:hAnsi="宋体" w:cs="Arial"/>
                <w:kern w:val="0"/>
                <w:sz w:val="18"/>
                <w:szCs w:val="18"/>
              </w:rPr>
            </w:pPr>
          </w:p>
        </w:tc>
        <w:tc>
          <w:tcPr>
            <w:tcW w:w="1280" w:type="dxa"/>
            <w:tcBorders>
              <w:top w:val="single" w:color="auto" w:sz="4" w:space="0"/>
              <w:left w:val="single" w:color="auto" w:sz="4" w:space="0"/>
              <w:bottom w:val="single" w:color="auto" w:sz="4" w:space="0"/>
              <w:right w:val="single" w:color="auto" w:sz="4" w:space="0"/>
            </w:tcBorders>
            <w:vAlign w:val="center"/>
          </w:tcPr>
          <w:p w14:paraId="73D5C4A9">
            <w:pPr>
              <w:widowControl/>
              <w:snapToGrid w:val="0"/>
              <w:spacing w:line="360" w:lineRule="auto"/>
              <w:jc w:val="center"/>
              <w:rPr>
                <w:rFonts w:ascii="宋体" w:hAnsi="宋体" w:cs="Arial"/>
                <w:kern w:val="0"/>
                <w:sz w:val="18"/>
                <w:szCs w:val="18"/>
              </w:rPr>
            </w:pPr>
          </w:p>
        </w:tc>
        <w:tc>
          <w:tcPr>
            <w:tcW w:w="890" w:type="dxa"/>
            <w:tcBorders>
              <w:top w:val="single" w:color="auto" w:sz="4" w:space="0"/>
              <w:left w:val="single" w:color="auto" w:sz="4" w:space="0"/>
              <w:bottom w:val="single" w:color="auto" w:sz="4" w:space="0"/>
              <w:right w:val="single" w:color="auto" w:sz="4" w:space="0"/>
            </w:tcBorders>
            <w:vAlign w:val="center"/>
          </w:tcPr>
          <w:p w14:paraId="2C316FC4">
            <w:pPr>
              <w:widowControl/>
              <w:snapToGrid w:val="0"/>
              <w:spacing w:line="360" w:lineRule="auto"/>
              <w:jc w:val="center"/>
              <w:rPr>
                <w:rFonts w:ascii="宋体" w:hAnsi="宋体" w:cs="Arial"/>
                <w:kern w:val="0"/>
                <w:sz w:val="18"/>
                <w:szCs w:val="18"/>
              </w:rPr>
            </w:pPr>
          </w:p>
        </w:tc>
        <w:tc>
          <w:tcPr>
            <w:tcW w:w="1220" w:type="dxa"/>
            <w:tcBorders>
              <w:top w:val="single" w:color="auto" w:sz="4" w:space="0"/>
              <w:left w:val="single" w:color="auto" w:sz="4" w:space="0"/>
              <w:bottom w:val="single" w:color="auto" w:sz="4" w:space="0"/>
              <w:right w:val="single" w:color="auto" w:sz="4" w:space="0"/>
            </w:tcBorders>
            <w:vAlign w:val="center"/>
          </w:tcPr>
          <w:p w14:paraId="37C316DB">
            <w:pPr>
              <w:widowControl/>
              <w:snapToGrid w:val="0"/>
              <w:spacing w:line="360" w:lineRule="auto"/>
              <w:jc w:val="center"/>
              <w:rPr>
                <w:rFonts w:ascii="宋体" w:hAnsi="宋体" w:cs="Arial"/>
                <w:kern w:val="0"/>
                <w:sz w:val="18"/>
                <w:szCs w:val="18"/>
              </w:rPr>
            </w:pPr>
          </w:p>
        </w:tc>
        <w:tc>
          <w:tcPr>
            <w:tcW w:w="1312" w:type="dxa"/>
            <w:tcBorders>
              <w:top w:val="single" w:color="auto" w:sz="4" w:space="0"/>
              <w:left w:val="single" w:color="auto" w:sz="4" w:space="0"/>
              <w:bottom w:val="single" w:color="auto" w:sz="4" w:space="0"/>
              <w:right w:val="single" w:color="auto" w:sz="4" w:space="0"/>
            </w:tcBorders>
            <w:vAlign w:val="center"/>
          </w:tcPr>
          <w:p w14:paraId="689CDD17">
            <w:pPr>
              <w:widowControl/>
              <w:snapToGrid w:val="0"/>
              <w:spacing w:line="360" w:lineRule="auto"/>
              <w:jc w:val="center"/>
              <w:rPr>
                <w:rFonts w:ascii="宋体" w:hAnsi="宋体" w:cs="Arial"/>
                <w:kern w:val="0"/>
                <w:sz w:val="18"/>
                <w:szCs w:val="18"/>
              </w:rPr>
            </w:pPr>
          </w:p>
        </w:tc>
      </w:tr>
      <w:tr w14:paraId="1A7C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76" w:type="dxa"/>
            <w:tcBorders>
              <w:top w:val="single" w:color="auto" w:sz="4" w:space="0"/>
              <w:left w:val="single" w:color="auto" w:sz="4" w:space="0"/>
              <w:bottom w:val="single" w:color="auto" w:sz="4" w:space="0"/>
              <w:right w:val="single" w:color="auto" w:sz="4" w:space="0"/>
            </w:tcBorders>
            <w:vAlign w:val="center"/>
          </w:tcPr>
          <w:p w14:paraId="19B8DC17">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w:t>
            </w:r>
          </w:p>
        </w:tc>
        <w:tc>
          <w:tcPr>
            <w:tcW w:w="881" w:type="dxa"/>
            <w:tcBorders>
              <w:top w:val="single" w:color="auto" w:sz="4" w:space="0"/>
              <w:left w:val="single" w:color="auto" w:sz="4" w:space="0"/>
              <w:bottom w:val="single" w:color="auto" w:sz="4" w:space="0"/>
              <w:right w:val="single" w:color="auto" w:sz="4" w:space="0"/>
            </w:tcBorders>
            <w:vAlign w:val="center"/>
          </w:tcPr>
          <w:p w14:paraId="04AB646F">
            <w:pPr>
              <w:widowControl/>
              <w:snapToGrid w:val="0"/>
              <w:spacing w:line="360" w:lineRule="auto"/>
              <w:jc w:val="center"/>
              <w:rPr>
                <w:rFonts w:ascii="宋体" w:hAnsi="宋体" w:cs="Arial"/>
                <w:b/>
                <w:bCs/>
                <w:kern w:val="0"/>
                <w:sz w:val="18"/>
                <w:szCs w:val="18"/>
              </w:rPr>
            </w:pPr>
          </w:p>
        </w:tc>
        <w:tc>
          <w:tcPr>
            <w:tcW w:w="780" w:type="dxa"/>
            <w:tcBorders>
              <w:top w:val="single" w:color="auto" w:sz="4" w:space="0"/>
              <w:left w:val="single" w:color="auto" w:sz="4" w:space="0"/>
              <w:bottom w:val="single" w:color="auto" w:sz="4" w:space="0"/>
              <w:right w:val="single" w:color="auto" w:sz="4" w:space="0"/>
            </w:tcBorders>
            <w:vAlign w:val="center"/>
          </w:tcPr>
          <w:p w14:paraId="7E264BEE">
            <w:pPr>
              <w:widowControl/>
              <w:snapToGrid w:val="0"/>
              <w:spacing w:line="360" w:lineRule="auto"/>
              <w:jc w:val="center"/>
              <w:rPr>
                <w:rFonts w:ascii="宋体" w:hAnsi="宋体" w:cs="Arial"/>
                <w:kern w:val="0"/>
                <w:sz w:val="18"/>
                <w:szCs w:val="18"/>
              </w:rPr>
            </w:pPr>
          </w:p>
        </w:tc>
        <w:tc>
          <w:tcPr>
            <w:tcW w:w="1656" w:type="dxa"/>
            <w:tcBorders>
              <w:top w:val="single" w:color="auto" w:sz="4" w:space="0"/>
              <w:left w:val="single" w:color="auto" w:sz="4" w:space="0"/>
              <w:bottom w:val="single" w:color="auto" w:sz="4" w:space="0"/>
              <w:right w:val="single" w:color="auto" w:sz="4" w:space="0"/>
            </w:tcBorders>
            <w:vAlign w:val="center"/>
          </w:tcPr>
          <w:p w14:paraId="70FF13A8">
            <w:pPr>
              <w:widowControl/>
              <w:snapToGrid w:val="0"/>
              <w:spacing w:line="360" w:lineRule="auto"/>
              <w:jc w:val="center"/>
              <w:rPr>
                <w:rFonts w:ascii="宋体" w:hAnsi="宋体" w:cs="Arial"/>
                <w:kern w:val="0"/>
                <w:sz w:val="18"/>
                <w:szCs w:val="18"/>
              </w:rPr>
            </w:pPr>
          </w:p>
        </w:tc>
        <w:tc>
          <w:tcPr>
            <w:tcW w:w="1280" w:type="dxa"/>
            <w:tcBorders>
              <w:top w:val="single" w:color="auto" w:sz="4" w:space="0"/>
              <w:left w:val="single" w:color="auto" w:sz="4" w:space="0"/>
              <w:bottom w:val="single" w:color="auto" w:sz="4" w:space="0"/>
              <w:right w:val="single" w:color="auto" w:sz="4" w:space="0"/>
            </w:tcBorders>
            <w:vAlign w:val="center"/>
          </w:tcPr>
          <w:p w14:paraId="3D94A313">
            <w:pPr>
              <w:widowControl/>
              <w:snapToGrid w:val="0"/>
              <w:spacing w:line="360" w:lineRule="auto"/>
              <w:jc w:val="center"/>
              <w:rPr>
                <w:rFonts w:ascii="宋体" w:hAnsi="宋体" w:cs="Arial"/>
                <w:kern w:val="0"/>
                <w:sz w:val="18"/>
                <w:szCs w:val="18"/>
              </w:rPr>
            </w:pPr>
          </w:p>
        </w:tc>
        <w:tc>
          <w:tcPr>
            <w:tcW w:w="890" w:type="dxa"/>
            <w:tcBorders>
              <w:top w:val="single" w:color="auto" w:sz="4" w:space="0"/>
              <w:left w:val="single" w:color="auto" w:sz="4" w:space="0"/>
              <w:bottom w:val="single" w:color="auto" w:sz="4" w:space="0"/>
              <w:right w:val="single" w:color="auto" w:sz="4" w:space="0"/>
            </w:tcBorders>
            <w:vAlign w:val="center"/>
          </w:tcPr>
          <w:p w14:paraId="379C6C56">
            <w:pPr>
              <w:widowControl/>
              <w:snapToGrid w:val="0"/>
              <w:spacing w:line="360" w:lineRule="auto"/>
              <w:jc w:val="center"/>
              <w:rPr>
                <w:rFonts w:ascii="宋体" w:hAnsi="宋体" w:cs="Arial"/>
                <w:kern w:val="0"/>
                <w:sz w:val="18"/>
                <w:szCs w:val="18"/>
              </w:rPr>
            </w:pPr>
          </w:p>
        </w:tc>
        <w:tc>
          <w:tcPr>
            <w:tcW w:w="1220" w:type="dxa"/>
            <w:tcBorders>
              <w:top w:val="single" w:color="auto" w:sz="4" w:space="0"/>
              <w:left w:val="single" w:color="auto" w:sz="4" w:space="0"/>
              <w:bottom w:val="single" w:color="auto" w:sz="4" w:space="0"/>
              <w:right w:val="single" w:color="auto" w:sz="4" w:space="0"/>
            </w:tcBorders>
            <w:vAlign w:val="center"/>
          </w:tcPr>
          <w:p w14:paraId="671890CF">
            <w:pPr>
              <w:widowControl/>
              <w:snapToGrid w:val="0"/>
              <w:spacing w:line="360" w:lineRule="auto"/>
              <w:jc w:val="center"/>
              <w:rPr>
                <w:rFonts w:ascii="宋体" w:hAnsi="宋体" w:cs="Arial"/>
                <w:kern w:val="0"/>
                <w:sz w:val="18"/>
                <w:szCs w:val="18"/>
              </w:rPr>
            </w:pPr>
          </w:p>
        </w:tc>
        <w:tc>
          <w:tcPr>
            <w:tcW w:w="1312" w:type="dxa"/>
            <w:tcBorders>
              <w:top w:val="single" w:color="auto" w:sz="4" w:space="0"/>
              <w:left w:val="single" w:color="auto" w:sz="4" w:space="0"/>
              <w:bottom w:val="single" w:color="auto" w:sz="4" w:space="0"/>
              <w:right w:val="single" w:color="auto" w:sz="4" w:space="0"/>
            </w:tcBorders>
            <w:vAlign w:val="center"/>
          </w:tcPr>
          <w:p w14:paraId="32E26C6B">
            <w:pPr>
              <w:widowControl/>
              <w:snapToGrid w:val="0"/>
              <w:spacing w:line="360" w:lineRule="auto"/>
              <w:jc w:val="center"/>
              <w:rPr>
                <w:rFonts w:ascii="宋体" w:hAnsi="宋体" w:cs="Arial"/>
                <w:kern w:val="0"/>
                <w:sz w:val="18"/>
                <w:szCs w:val="18"/>
              </w:rPr>
            </w:pPr>
          </w:p>
        </w:tc>
      </w:tr>
      <w:tr w14:paraId="1F258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663" w:type="dxa"/>
            <w:gridSpan w:val="6"/>
            <w:tcBorders>
              <w:top w:val="single" w:color="auto" w:sz="4" w:space="0"/>
              <w:left w:val="single" w:color="auto" w:sz="4" w:space="0"/>
              <w:bottom w:val="single" w:color="auto" w:sz="4" w:space="0"/>
              <w:right w:val="single" w:color="auto" w:sz="4" w:space="0"/>
            </w:tcBorders>
            <w:vAlign w:val="center"/>
          </w:tcPr>
          <w:p w14:paraId="237772AE">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合     计</w:t>
            </w:r>
          </w:p>
        </w:tc>
        <w:tc>
          <w:tcPr>
            <w:tcW w:w="1220" w:type="dxa"/>
            <w:tcBorders>
              <w:top w:val="single" w:color="auto" w:sz="4" w:space="0"/>
              <w:left w:val="single" w:color="auto" w:sz="4" w:space="0"/>
              <w:bottom w:val="single" w:color="auto" w:sz="4" w:space="0"/>
              <w:right w:val="single" w:color="auto" w:sz="4" w:space="0"/>
            </w:tcBorders>
            <w:vAlign w:val="center"/>
          </w:tcPr>
          <w:p w14:paraId="556D6749">
            <w:pPr>
              <w:widowControl/>
              <w:snapToGrid w:val="0"/>
              <w:spacing w:line="360" w:lineRule="auto"/>
              <w:jc w:val="center"/>
              <w:rPr>
                <w:rFonts w:ascii="宋体" w:hAnsi="宋体" w:cs="Arial"/>
                <w:kern w:val="0"/>
                <w:sz w:val="18"/>
                <w:szCs w:val="18"/>
              </w:rPr>
            </w:pPr>
          </w:p>
        </w:tc>
        <w:tc>
          <w:tcPr>
            <w:tcW w:w="1312" w:type="dxa"/>
            <w:tcBorders>
              <w:top w:val="single" w:color="auto" w:sz="4" w:space="0"/>
              <w:left w:val="single" w:color="auto" w:sz="4" w:space="0"/>
              <w:bottom w:val="single" w:color="auto" w:sz="4" w:space="0"/>
              <w:right w:val="single" w:color="auto" w:sz="4" w:space="0"/>
            </w:tcBorders>
            <w:vAlign w:val="center"/>
          </w:tcPr>
          <w:p w14:paraId="7E411151">
            <w:pPr>
              <w:widowControl/>
              <w:snapToGrid w:val="0"/>
              <w:spacing w:line="360" w:lineRule="auto"/>
              <w:jc w:val="center"/>
              <w:rPr>
                <w:rFonts w:ascii="宋体" w:hAnsi="宋体" w:cs="Arial"/>
                <w:kern w:val="0"/>
                <w:sz w:val="18"/>
                <w:szCs w:val="18"/>
              </w:rPr>
            </w:pPr>
          </w:p>
        </w:tc>
      </w:tr>
    </w:tbl>
    <w:p w14:paraId="7C384EDE">
      <w:pPr>
        <w:tabs>
          <w:tab w:val="left" w:pos="1800"/>
          <w:tab w:val="left" w:pos="5580"/>
        </w:tabs>
        <w:jc w:val="left"/>
        <w:rPr>
          <w:color w:val="000000"/>
          <w:sz w:val="24"/>
        </w:rPr>
      </w:pPr>
    </w:p>
    <w:p w14:paraId="6E499CA3">
      <w:pPr>
        <w:tabs>
          <w:tab w:val="left" w:pos="1800"/>
          <w:tab w:val="left" w:pos="5580"/>
        </w:tabs>
        <w:jc w:val="left"/>
        <w:rPr>
          <w:color w:val="000000"/>
          <w:sz w:val="24"/>
        </w:rPr>
      </w:pPr>
    </w:p>
    <w:p w14:paraId="58E35E2F">
      <w:pPr>
        <w:tabs>
          <w:tab w:val="left" w:pos="1800"/>
          <w:tab w:val="left" w:pos="5580"/>
        </w:tabs>
        <w:jc w:val="left"/>
        <w:rPr>
          <w:color w:val="000000"/>
          <w:sz w:val="24"/>
        </w:rPr>
      </w:pPr>
      <w:r>
        <w:rPr>
          <w:color w:val="000000"/>
          <w:sz w:val="24"/>
        </w:rPr>
        <w:t>注：1.本表应按包分别填写。</w:t>
      </w:r>
    </w:p>
    <w:p w14:paraId="48E97F73">
      <w:pPr>
        <w:tabs>
          <w:tab w:val="left" w:pos="1800"/>
          <w:tab w:val="left" w:pos="5580"/>
        </w:tabs>
        <w:ind w:firstLine="480" w:firstLineChars="200"/>
        <w:jc w:val="left"/>
        <w:rPr>
          <w:color w:val="000000"/>
          <w:sz w:val="24"/>
        </w:rPr>
      </w:pPr>
      <w:r>
        <w:rPr>
          <w:color w:val="000000"/>
          <w:sz w:val="24"/>
        </w:rPr>
        <w:t>2.如果不提供分项报价将视为没有实质性响应文件。</w:t>
      </w:r>
    </w:p>
    <w:p w14:paraId="189A042B">
      <w:pPr>
        <w:tabs>
          <w:tab w:val="left" w:pos="1800"/>
          <w:tab w:val="left" w:pos="5580"/>
        </w:tabs>
        <w:ind w:firstLine="480" w:firstLineChars="200"/>
        <w:jc w:val="left"/>
        <w:rPr>
          <w:color w:val="000000"/>
          <w:sz w:val="24"/>
        </w:rPr>
      </w:pPr>
      <w:r>
        <w:rPr>
          <w:color w:val="000000"/>
          <w:sz w:val="24"/>
        </w:rPr>
        <w:t>3.</w:t>
      </w:r>
      <w:r>
        <w:rPr>
          <w:rFonts w:hint="eastAsia"/>
          <w:color w:val="000000"/>
          <w:sz w:val="24"/>
        </w:rPr>
        <w:t>本表行数可以按照项目分项情况增加。</w:t>
      </w:r>
    </w:p>
    <w:p w14:paraId="5AC77C68">
      <w:pPr>
        <w:tabs>
          <w:tab w:val="left" w:pos="1800"/>
          <w:tab w:val="left" w:pos="5580"/>
        </w:tabs>
        <w:ind w:firstLine="480" w:firstLineChars="200"/>
        <w:jc w:val="left"/>
        <w:rPr>
          <w:color w:val="000000"/>
          <w:sz w:val="24"/>
        </w:rPr>
      </w:pPr>
      <w:r>
        <w:rPr>
          <w:rFonts w:hint="eastAsia"/>
          <w:color w:val="000000"/>
          <w:sz w:val="24"/>
        </w:rPr>
        <w:t>4.</w:t>
      </w:r>
      <w:r>
        <w:rPr>
          <w:color w:val="000000"/>
          <w:sz w:val="24"/>
        </w:rPr>
        <w:t>上述各项的详细规格</w:t>
      </w:r>
      <w:r>
        <w:rPr>
          <w:rFonts w:hint="eastAsia"/>
          <w:color w:val="000000"/>
          <w:sz w:val="24"/>
        </w:rPr>
        <w:t>、技术参数如表格中填写不下的</w:t>
      </w:r>
      <w:r>
        <w:rPr>
          <w:color w:val="000000"/>
          <w:sz w:val="24"/>
        </w:rPr>
        <w:t>，可</w:t>
      </w:r>
      <w:r>
        <w:rPr>
          <w:rFonts w:hint="eastAsia"/>
          <w:color w:val="000000"/>
          <w:sz w:val="24"/>
        </w:rPr>
        <w:t>以逐项</w:t>
      </w:r>
      <w:r>
        <w:rPr>
          <w:color w:val="000000"/>
          <w:sz w:val="24"/>
        </w:rPr>
        <w:t>另页描述。</w:t>
      </w:r>
    </w:p>
    <w:p w14:paraId="149DCC54">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3F8BA74C">
      <w:pPr>
        <w:autoSpaceDE w:val="0"/>
        <w:autoSpaceDN w:val="0"/>
        <w:adjustRightInd w:val="0"/>
        <w:snapToGrid w:val="0"/>
        <w:spacing w:before="25" w:after="25" w:line="360" w:lineRule="auto"/>
        <w:jc w:val="right"/>
        <w:rPr>
          <w:color w:val="000000"/>
          <w:sz w:val="24"/>
        </w:rPr>
      </w:pPr>
    </w:p>
    <w:p w14:paraId="492283CE">
      <w:pPr>
        <w:autoSpaceDE w:val="0"/>
        <w:autoSpaceDN w:val="0"/>
        <w:adjustRightInd w:val="0"/>
        <w:snapToGrid w:val="0"/>
        <w:spacing w:before="25" w:after="25" w:line="360" w:lineRule="auto"/>
        <w:jc w:val="right"/>
        <w:rPr>
          <w:color w:val="000000"/>
          <w:sz w:val="24"/>
          <w:lang w:val="zh-CN"/>
        </w:rPr>
      </w:pPr>
      <w:r>
        <w:rPr>
          <w:color w:val="000000"/>
          <w:sz w:val="24"/>
        </w:rPr>
        <w:t>供应商名称（加盖公章）</w:t>
      </w:r>
      <w:r>
        <w:rPr>
          <w:color w:val="000000"/>
          <w:sz w:val="24"/>
          <w:lang w:val="zh-CN"/>
        </w:rPr>
        <w:t>：____________</w:t>
      </w:r>
    </w:p>
    <w:p w14:paraId="02C4ED31">
      <w:pPr>
        <w:spacing w:line="500" w:lineRule="exact"/>
        <w:jc w:val="right"/>
        <w:rPr>
          <w:rFonts w:ascii="宋体" w:hAnsi="宋体" w:cs="宋体"/>
          <w:bCs/>
          <w:sz w:val="24"/>
        </w:rPr>
      </w:pPr>
      <w:r>
        <w:rPr>
          <w:color w:val="000000"/>
          <w:sz w:val="24"/>
          <w:szCs w:val="20"/>
        </w:rPr>
        <w:t xml:space="preserve">日期：_____年______月______日  </w:t>
      </w:r>
    </w:p>
    <w:p w14:paraId="31AC16AE">
      <w:pPr>
        <w:pStyle w:val="20"/>
        <w:rPr>
          <w:rFonts w:ascii="宋体" w:hAnsi="宋体" w:cs="宋体"/>
          <w:bCs/>
          <w:sz w:val="24"/>
        </w:rPr>
      </w:pPr>
    </w:p>
    <w:p w14:paraId="1306A350">
      <w:pPr>
        <w:pStyle w:val="20"/>
        <w:rPr>
          <w:rFonts w:ascii="宋体" w:hAnsi="宋体" w:cs="宋体"/>
          <w:bCs/>
          <w:sz w:val="24"/>
        </w:rPr>
      </w:pPr>
    </w:p>
    <w:p w14:paraId="095A647B">
      <w:pPr>
        <w:spacing w:line="560" w:lineRule="exact"/>
        <w:jc w:val="left"/>
        <w:rPr>
          <w:rFonts w:ascii="黑体" w:hAnsi="黑体" w:eastAsia="黑体"/>
          <w:color w:val="000000"/>
          <w:sz w:val="32"/>
          <w:szCs w:val="32"/>
        </w:rPr>
      </w:pPr>
    </w:p>
    <w:p w14:paraId="60243BC4">
      <w:pPr>
        <w:spacing w:line="560" w:lineRule="exact"/>
        <w:jc w:val="left"/>
        <w:rPr>
          <w:rFonts w:ascii="黑体" w:hAnsi="黑体" w:eastAsia="黑体"/>
          <w:color w:val="000000"/>
          <w:sz w:val="32"/>
          <w:szCs w:val="32"/>
        </w:rPr>
      </w:pPr>
    </w:p>
    <w:p w14:paraId="05C29575">
      <w:pPr>
        <w:spacing w:line="560" w:lineRule="exact"/>
        <w:jc w:val="left"/>
        <w:rPr>
          <w:rFonts w:ascii="黑体" w:hAnsi="黑体" w:eastAsia="黑体"/>
          <w:color w:val="000000"/>
          <w:sz w:val="32"/>
          <w:szCs w:val="32"/>
        </w:rPr>
      </w:pPr>
    </w:p>
    <w:p w14:paraId="1964A4B8">
      <w:pPr>
        <w:spacing w:line="560" w:lineRule="exact"/>
        <w:jc w:val="left"/>
        <w:rPr>
          <w:rFonts w:ascii="黑体" w:hAnsi="黑体" w:eastAsia="黑体"/>
          <w:color w:val="000000"/>
          <w:sz w:val="32"/>
          <w:szCs w:val="32"/>
        </w:rPr>
      </w:pPr>
    </w:p>
    <w:p w14:paraId="3482970C">
      <w:pPr>
        <w:spacing w:line="560" w:lineRule="exact"/>
        <w:jc w:val="left"/>
        <w:rPr>
          <w:rFonts w:ascii="黑体" w:hAnsi="黑体" w:eastAsia="黑体"/>
          <w:color w:val="000000"/>
          <w:sz w:val="32"/>
          <w:szCs w:val="32"/>
        </w:rPr>
      </w:pPr>
    </w:p>
    <w:p w14:paraId="57BCDD7E">
      <w:pPr>
        <w:spacing w:line="360" w:lineRule="exact"/>
        <w:jc w:val="left"/>
        <w:rPr>
          <w:rFonts w:hint="eastAsia" w:ascii="宋体" w:hAnsi="宋体" w:cs="宋体"/>
          <w:b/>
          <w:color w:val="000000"/>
          <w:sz w:val="28"/>
        </w:rPr>
      </w:pPr>
    </w:p>
    <w:p w14:paraId="7B15112B">
      <w:pPr>
        <w:spacing w:line="360" w:lineRule="exact"/>
        <w:jc w:val="left"/>
        <w:rPr>
          <w:rFonts w:hint="eastAsia" w:ascii="宋体" w:hAnsi="宋体" w:cs="宋体"/>
          <w:b/>
          <w:color w:val="000000"/>
          <w:sz w:val="28"/>
        </w:rPr>
      </w:pPr>
    </w:p>
    <w:p w14:paraId="2BC64871">
      <w:pPr>
        <w:spacing w:line="560" w:lineRule="exact"/>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评审</w:t>
      </w:r>
      <w:r>
        <w:rPr>
          <w:rFonts w:hint="eastAsia" w:ascii="宋体" w:hAnsi="宋体" w:eastAsia="宋体" w:cs="宋体"/>
          <w:b/>
          <w:color w:val="000000"/>
          <w:sz w:val="32"/>
          <w:szCs w:val="32"/>
          <w:lang w:val="en-US" w:eastAsia="zh-CN"/>
        </w:rPr>
        <w:t>办法及评分</w:t>
      </w:r>
      <w:r>
        <w:rPr>
          <w:rFonts w:hint="eastAsia" w:ascii="宋体" w:hAnsi="宋体" w:eastAsia="宋体" w:cs="宋体"/>
          <w:b/>
          <w:color w:val="000000"/>
          <w:sz w:val="32"/>
          <w:szCs w:val="32"/>
        </w:rPr>
        <w:t>标准</w:t>
      </w:r>
    </w:p>
    <w:p w14:paraId="58160EEF">
      <w:pPr>
        <w:spacing w:line="360" w:lineRule="auto"/>
        <w:jc w:val="left"/>
        <w:rPr>
          <w:rFonts w:ascii="宋体" w:hAnsi="宋体" w:eastAsia="宋体" w:cs="Times New Roman"/>
          <w:b/>
          <w:sz w:val="24"/>
        </w:rPr>
      </w:pPr>
      <w:r>
        <w:rPr>
          <w:rFonts w:hint="eastAsia" w:ascii="宋体" w:hAnsi="宋体" w:eastAsia="宋体" w:cs="Times New Roman"/>
          <w:b/>
          <w:sz w:val="24"/>
        </w:rPr>
        <w:t>一</w:t>
      </w:r>
      <w:r>
        <w:rPr>
          <w:rFonts w:ascii="宋体" w:hAnsi="宋体" w:eastAsia="宋体" w:cs="Times New Roman"/>
          <w:b/>
          <w:sz w:val="24"/>
        </w:rPr>
        <w:t>、</w:t>
      </w:r>
      <w:r>
        <w:rPr>
          <w:rFonts w:hint="eastAsia" w:ascii="宋体" w:hAnsi="宋体" w:eastAsia="宋体" w:cs="Times New Roman"/>
          <w:b/>
          <w:sz w:val="24"/>
        </w:rPr>
        <w:t>评审办法</w:t>
      </w:r>
    </w:p>
    <w:p w14:paraId="214E7556">
      <w:pPr>
        <w:spacing w:line="360" w:lineRule="auto"/>
        <w:jc w:val="left"/>
        <w:rPr>
          <w:rFonts w:ascii="宋体" w:hAnsi="宋体" w:eastAsia="宋体" w:cs="宋体"/>
          <w:sz w:val="24"/>
        </w:rPr>
      </w:pPr>
      <w:r>
        <w:rPr>
          <w:rFonts w:hint="eastAsia" w:ascii="宋体" w:hAnsi="宋体" w:eastAsia="宋体" w:cs="宋体"/>
          <w:sz w:val="24"/>
        </w:rPr>
        <w:t xml:space="preserve">    1.本项目采用综合评分法，由评审小组对所有有效投标响应文件进行详细的评分，采用百分制计分方法。评审时，评审小组各成员遵循公平、公正、择优原则，独立对每个有效供应商的标书进行评价、打分，各个供应商的评审后最终得分为汇总计算所有评委所评定分值的平均值。</w:t>
      </w:r>
    </w:p>
    <w:p w14:paraId="7D138165">
      <w:pPr>
        <w:spacing w:line="360" w:lineRule="auto"/>
        <w:jc w:val="left"/>
        <w:rPr>
          <w:rFonts w:ascii="宋体" w:hAnsi="宋体" w:eastAsia="宋体" w:cs="宋体"/>
          <w:sz w:val="24"/>
        </w:rPr>
      </w:pPr>
      <w:r>
        <w:rPr>
          <w:rFonts w:hint="eastAsia" w:ascii="宋体" w:hAnsi="宋体" w:eastAsia="宋体" w:cs="宋体"/>
          <w:sz w:val="24"/>
        </w:rPr>
        <w:t xml:space="preserve">    2.评审结果按评审后得分由高到低顺序排列。得分相同的，按投标报价由低到高顺序排列。得分且投标报价相同的并列。投标响应文件满足招标文件全部实质性要求，且按照评审因素的量化指标评审得分最高的供应商为排名第一的成交候选人。</w:t>
      </w:r>
    </w:p>
    <w:p w14:paraId="677ABC11">
      <w:pPr>
        <w:spacing w:line="360" w:lineRule="auto"/>
        <w:jc w:val="left"/>
        <w:rPr>
          <w:rFonts w:hint="eastAsia" w:ascii="宋体" w:hAnsi="宋体" w:eastAsia="宋体" w:cs="宋体"/>
          <w:sz w:val="24"/>
          <w:lang w:val="zh-CN"/>
        </w:rPr>
      </w:pPr>
      <w:r>
        <w:rPr>
          <w:rFonts w:hint="eastAsia" w:ascii="宋体" w:hAnsi="宋体" w:eastAsia="宋体" w:cs="宋体"/>
          <w:sz w:val="24"/>
        </w:rPr>
        <w:t xml:space="preserve">     </w:t>
      </w:r>
      <w:r>
        <w:rPr>
          <w:rFonts w:hint="eastAsia" w:ascii="宋体" w:hAnsi="宋体" w:eastAsia="宋体" w:cs="宋体"/>
          <w:sz w:val="24"/>
          <w:lang w:val="zh-CN"/>
        </w:rPr>
        <w:t>注：每部分的得分保留小数点后两位，合计得分保留小数点后两位。</w:t>
      </w:r>
    </w:p>
    <w:p w14:paraId="6AD7229B">
      <w:pPr>
        <w:pStyle w:val="2"/>
        <w:rPr>
          <w:rFonts w:hint="eastAsia" w:ascii="宋体" w:hAnsi="宋体" w:eastAsia="宋体" w:cs="宋体"/>
          <w:sz w:val="24"/>
          <w:lang w:val="zh-CN"/>
        </w:rPr>
      </w:pPr>
    </w:p>
    <w:p w14:paraId="3D9139A1">
      <w:pPr>
        <w:rPr>
          <w:rFonts w:hint="eastAsia" w:ascii="宋体" w:hAnsi="宋体" w:eastAsia="宋体" w:cs="宋体"/>
          <w:sz w:val="24"/>
          <w:lang w:val="zh-CN"/>
        </w:rPr>
      </w:pPr>
    </w:p>
    <w:p w14:paraId="5D562F84">
      <w:pPr>
        <w:pStyle w:val="2"/>
        <w:rPr>
          <w:rFonts w:hint="eastAsia" w:ascii="宋体" w:hAnsi="宋体" w:eastAsia="宋体" w:cs="宋体"/>
          <w:sz w:val="24"/>
          <w:lang w:val="zh-CN"/>
        </w:rPr>
      </w:pPr>
    </w:p>
    <w:p w14:paraId="25A4222D">
      <w:pPr>
        <w:rPr>
          <w:rFonts w:hint="eastAsia" w:ascii="宋体" w:hAnsi="宋体" w:eastAsia="宋体" w:cs="宋体"/>
          <w:sz w:val="24"/>
          <w:lang w:val="zh-CN"/>
        </w:rPr>
      </w:pPr>
    </w:p>
    <w:p w14:paraId="0E7362D0">
      <w:pPr>
        <w:pStyle w:val="2"/>
        <w:rPr>
          <w:rFonts w:hint="eastAsia" w:ascii="宋体" w:hAnsi="宋体" w:eastAsia="宋体" w:cs="宋体"/>
          <w:sz w:val="24"/>
          <w:lang w:val="zh-CN"/>
        </w:rPr>
      </w:pPr>
    </w:p>
    <w:p w14:paraId="255D2820">
      <w:pPr>
        <w:rPr>
          <w:rFonts w:hint="eastAsia" w:ascii="宋体" w:hAnsi="宋体" w:eastAsia="宋体" w:cs="宋体"/>
          <w:sz w:val="24"/>
          <w:lang w:val="zh-CN"/>
        </w:rPr>
      </w:pPr>
    </w:p>
    <w:p w14:paraId="60340ADF">
      <w:pPr>
        <w:pStyle w:val="2"/>
        <w:rPr>
          <w:rFonts w:hint="eastAsia" w:ascii="宋体" w:hAnsi="宋体" w:eastAsia="宋体" w:cs="宋体"/>
          <w:sz w:val="24"/>
          <w:lang w:val="zh-CN"/>
        </w:rPr>
      </w:pPr>
    </w:p>
    <w:p w14:paraId="392D221E">
      <w:pPr>
        <w:rPr>
          <w:rFonts w:hint="eastAsia" w:ascii="宋体" w:hAnsi="宋体" w:eastAsia="宋体" w:cs="宋体"/>
          <w:sz w:val="24"/>
          <w:lang w:val="zh-CN"/>
        </w:rPr>
      </w:pPr>
    </w:p>
    <w:p w14:paraId="5FC8F219">
      <w:pPr>
        <w:pStyle w:val="2"/>
        <w:rPr>
          <w:rFonts w:hint="eastAsia" w:ascii="宋体" w:hAnsi="宋体" w:eastAsia="宋体" w:cs="宋体"/>
          <w:sz w:val="24"/>
          <w:lang w:val="zh-CN"/>
        </w:rPr>
      </w:pPr>
    </w:p>
    <w:p w14:paraId="72B846FA">
      <w:pPr>
        <w:rPr>
          <w:rFonts w:hint="eastAsia" w:ascii="宋体" w:hAnsi="宋体" w:eastAsia="宋体" w:cs="宋体"/>
          <w:sz w:val="24"/>
          <w:lang w:val="zh-CN"/>
        </w:rPr>
      </w:pPr>
    </w:p>
    <w:p w14:paraId="40C85E27">
      <w:pPr>
        <w:pStyle w:val="2"/>
        <w:rPr>
          <w:rFonts w:hint="eastAsia" w:ascii="宋体" w:hAnsi="宋体" w:eastAsia="宋体" w:cs="宋体"/>
          <w:sz w:val="24"/>
          <w:lang w:val="zh-CN"/>
        </w:rPr>
      </w:pPr>
    </w:p>
    <w:p w14:paraId="6297F58A">
      <w:pPr>
        <w:rPr>
          <w:rFonts w:hint="eastAsia" w:ascii="宋体" w:hAnsi="宋体" w:eastAsia="宋体" w:cs="宋体"/>
          <w:sz w:val="24"/>
          <w:lang w:val="zh-CN"/>
        </w:rPr>
      </w:pPr>
    </w:p>
    <w:p w14:paraId="42DFCEC5">
      <w:pPr>
        <w:pStyle w:val="2"/>
        <w:rPr>
          <w:rFonts w:hint="eastAsia" w:ascii="宋体" w:hAnsi="宋体" w:eastAsia="宋体" w:cs="宋体"/>
          <w:sz w:val="24"/>
          <w:lang w:val="zh-CN"/>
        </w:rPr>
      </w:pPr>
    </w:p>
    <w:p w14:paraId="691BC134">
      <w:pPr>
        <w:rPr>
          <w:rFonts w:hint="eastAsia" w:ascii="宋体" w:hAnsi="宋体" w:eastAsia="宋体" w:cs="宋体"/>
          <w:sz w:val="24"/>
          <w:lang w:val="zh-CN"/>
        </w:rPr>
      </w:pPr>
    </w:p>
    <w:p w14:paraId="372585A5">
      <w:pPr>
        <w:pStyle w:val="2"/>
        <w:rPr>
          <w:rFonts w:hint="eastAsia" w:ascii="宋体" w:hAnsi="宋体" w:eastAsia="宋体" w:cs="宋体"/>
          <w:sz w:val="24"/>
          <w:lang w:val="zh-CN"/>
        </w:rPr>
      </w:pPr>
    </w:p>
    <w:p w14:paraId="2C66CE16">
      <w:pPr>
        <w:rPr>
          <w:rFonts w:hint="eastAsia" w:ascii="宋体" w:hAnsi="宋体" w:eastAsia="宋体" w:cs="宋体"/>
          <w:sz w:val="24"/>
          <w:lang w:val="zh-CN"/>
        </w:rPr>
      </w:pPr>
    </w:p>
    <w:p w14:paraId="495217DF">
      <w:pPr>
        <w:pStyle w:val="2"/>
        <w:rPr>
          <w:rFonts w:hint="eastAsia" w:ascii="宋体" w:hAnsi="宋体" w:eastAsia="宋体" w:cs="宋体"/>
          <w:sz w:val="24"/>
          <w:lang w:val="zh-CN"/>
        </w:rPr>
      </w:pPr>
    </w:p>
    <w:p w14:paraId="1A8E3F6D">
      <w:pPr>
        <w:rPr>
          <w:rFonts w:hint="eastAsia" w:ascii="宋体" w:hAnsi="宋体" w:eastAsia="宋体" w:cs="宋体"/>
          <w:sz w:val="24"/>
          <w:lang w:val="zh-CN"/>
        </w:rPr>
      </w:pPr>
    </w:p>
    <w:p w14:paraId="5990AFAB">
      <w:pPr>
        <w:pStyle w:val="2"/>
        <w:rPr>
          <w:rFonts w:hint="eastAsia" w:ascii="宋体" w:hAnsi="宋体" w:eastAsia="宋体" w:cs="宋体"/>
          <w:sz w:val="24"/>
          <w:lang w:val="zh-CN"/>
        </w:rPr>
      </w:pPr>
    </w:p>
    <w:p w14:paraId="4290B4B3">
      <w:pPr>
        <w:rPr>
          <w:rFonts w:hint="eastAsia" w:ascii="宋体" w:hAnsi="宋体" w:eastAsia="宋体" w:cs="宋体"/>
          <w:sz w:val="24"/>
          <w:lang w:val="zh-CN"/>
        </w:rPr>
      </w:pPr>
    </w:p>
    <w:p w14:paraId="6118FF5D">
      <w:pPr>
        <w:pStyle w:val="2"/>
        <w:rPr>
          <w:rFonts w:hint="eastAsia" w:ascii="宋体" w:hAnsi="宋体" w:eastAsia="宋体" w:cs="宋体"/>
          <w:sz w:val="24"/>
          <w:lang w:val="zh-CN"/>
        </w:rPr>
      </w:pPr>
    </w:p>
    <w:p w14:paraId="613F0217">
      <w:pPr>
        <w:rPr>
          <w:rFonts w:hint="eastAsia" w:ascii="宋体" w:hAnsi="宋体" w:eastAsia="宋体" w:cs="宋体"/>
          <w:sz w:val="24"/>
          <w:lang w:val="zh-CN"/>
        </w:rPr>
      </w:pPr>
    </w:p>
    <w:p w14:paraId="25E41F78">
      <w:pPr>
        <w:pStyle w:val="2"/>
        <w:rPr>
          <w:rFonts w:hint="eastAsia" w:ascii="宋体" w:hAnsi="宋体" w:eastAsia="宋体" w:cs="宋体"/>
          <w:sz w:val="24"/>
          <w:lang w:val="zh-CN"/>
        </w:rPr>
      </w:pPr>
    </w:p>
    <w:p w14:paraId="41B83540">
      <w:pPr>
        <w:rPr>
          <w:rFonts w:hint="eastAsia" w:ascii="宋体" w:hAnsi="宋体" w:eastAsia="宋体" w:cs="宋体"/>
          <w:sz w:val="24"/>
          <w:lang w:val="zh-CN"/>
        </w:rPr>
      </w:pPr>
    </w:p>
    <w:p w14:paraId="615D3116">
      <w:pPr>
        <w:pStyle w:val="2"/>
        <w:rPr>
          <w:lang w:val="zh-CN"/>
        </w:rPr>
      </w:pPr>
    </w:p>
    <w:p w14:paraId="75C4AC3C">
      <w:pPr>
        <w:keepNext/>
        <w:keepLines/>
        <w:spacing w:line="360" w:lineRule="auto"/>
        <w:jc w:val="left"/>
        <w:outlineLvl w:val="1"/>
        <w:rPr>
          <w:rFonts w:hint="eastAsia"/>
          <w:b/>
          <w:color w:val="000000"/>
          <w:sz w:val="24"/>
          <w:szCs w:val="24"/>
        </w:rPr>
      </w:pPr>
      <w:r>
        <w:rPr>
          <w:rFonts w:ascii="Times New Roman" w:hAnsi="Times New Roman" w:eastAsia="宋体" w:cs="Times New Roman"/>
          <w:b/>
          <w:sz w:val="24"/>
          <w:szCs w:val="24"/>
        </w:rPr>
        <w:t>二、评</w:t>
      </w:r>
      <w:r>
        <w:rPr>
          <w:rFonts w:hint="eastAsia" w:cs="Times New Roman"/>
          <w:b/>
          <w:sz w:val="24"/>
          <w:szCs w:val="24"/>
          <w:lang w:eastAsia="zh-CN"/>
        </w:rPr>
        <w:t>分</w:t>
      </w:r>
      <w:r>
        <w:rPr>
          <w:rFonts w:ascii="Times New Roman" w:hAnsi="Times New Roman" w:eastAsia="宋体" w:cs="Times New Roman"/>
          <w:b/>
          <w:sz w:val="24"/>
          <w:szCs w:val="24"/>
        </w:rPr>
        <w:t>标准</w:t>
      </w:r>
    </w:p>
    <w:tbl>
      <w:tblPr>
        <w:tblStyle w:val="51"/>
        <w:tblW w:w="9339"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1308"/>
        <w:gridCol w:w="984"/>
        <w:gridCol w:w="5448"/>
        <w:gridCol w:w="852"/>
      </w:tblGrid>
      <w:tr w14:paraId="3764F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dxa"/>
            <w:vAlign w:val="center"/>
          </w:tcPr>
          <w:p w14:paraId="6EE69042">
            <w:pPr>
              <w:ind w:firstLine="28"/>
              <w:jc w:val="center"/>
              <w:rPr>
                <w:rFonts w:hint="eastAsia" w:ascii="仿宋_GB2312" w:hAnsi="仿宋_GB2312" w:eastAsia="仿宋_GB2312" w:cs="仿宋_GB2312"/>
                <w:b/>
                <w:color w:val="auto"/>
                <w:sz w:val="24"/>
              </w:rPr>
            </w:pPr>
            <w:r>
              <w:rPr>
                <w:rFonts w:hint="eastAsia" w:ascii="仿宋_GB2312" w:hAnsi="仿宋_GB2312" w:eastAsia="仿宋_GB2312" w:cs="仿宋_GB2312"/>
                <w:b/>
                <w:color w:val="auto"/>
                <w:sz w:val="24"/>
              </w:rPr>
              <w:t>序号</w:t>
            </w:r>
          </w:p>
        </w:tc>
        <w:tc>
          <w:tcPr>
            <w:tcW w:w="1308" w:type="dxa"/>
            <w:vAlign w:val="center"/>
          </w:tcPr>
          <w:p w14:paraId="23D56301">
            <w:pPr>
              <w:ind w:firstLine="28"/>
              <w:jc w:val="center"/>
              <w:rPr>
                <w:rFonts w:hint="eastAsia" w:ascii="仿宋_GB2312" w:hAnsi="仿宋_GB2312" w:eastAsia="仿宋_GB2312" w:cs="仿宋_GB2312"/>
                <w:b/>
                <w:color w:val="auto"/>
                <w:sz w:val="24"/>
              </w:rPr>
            </w:pPr>
            <w:r>
              <w:rPr>
                <w:rFonts w:hint="eastAsia" w:ascii="仿宋_GB2312" w:hAnsi="仿宋_GB2312" w:eastAsia="仿宋_GB2312" w:cs="仿宋_GB2312"/>
                <w:b/>
                <w:color w:val="auto"/>
                <w:sz w:val="24"/>
              </w:rPr>
              <w:t>评分因素</w:t>
            </w:r>
          </w:p>
        </w:tc>
        <w:tc>
          <w:tcPr>
            <w:tcW w:w="984" w:type="dxa"/>
            <w:vAlign w:val="center"/>
          </w:tcPr>
          <w:p w14:paraId="43776F56">
            <w:pPr>
              <w:ind w:firstLine="28"/>
              <w:jc w:val="center"/>
              <w:rPr>
                <w:rFonts w:hint="eastAsia" w:ascii="仿宋_GB2312" w:hAnsi="仿宋_GB2312" w:eastAsia="仿宋_GB2312" w:cs="仿宋_GB2312"/>
                <w:b/>
                <w:color w:val="auto"/>
                <w:sz w:val="24"/>
              </w:rPr>
            </w:pPr>
            <w:r>
              <w:rPr>
                <w:rFonts w:hint="eastAsia" w:ascii="仿宋_GB2312" w:hAnsi="仿宋_GB2312" w:eastAsia="仿宋_GB2312" w:cs="仿宋_GB2312"/>
                <w:b/>
                <w:color w:val="auto"/>
                <w:sz w:val="24"/>
              </w:rPr>
              <w:t>分值</w:t>
            </w:r>
          </w:p>
        </w:tc>
        <w:tc>
          <w:tcPr>
            <w:tcW w:w="5448" w:type="dxa"/>
            <w:vAlign w:val="center"/>
          </w:tcPr>
          <w:p w14:paraId="47E625A6">
            <w:pPr>
              <w:ind w:firstLine="28"/>
              <w:jc w:val="center"/>
              <w:rPr>
                <w:rFonts w:hint="eastAsia" w:ascii="仿宋_GB2312" w:hAnsi="仿宋_GB2312" w:eastAsia="仿宋_GB2312" w:cs="仿宋_GB2312"/>
                <w:b/>
                <w:color w:val="auto"/>
                <w:sz w:val="24"/>
              </w:rPr>
            </w:pPr>
            <w:r>
              <w:rPr>
                <w:rFonts w:hint="eastAsia" w:ascii="仿宋_GB2312" w:hAnsi="仿宋_GB2312" w:eastAsia="仿宋_GB2312" w:cs="仿宋_GB2312"/>
                <w:b/>
                <w:color w:val="auto"/>
                <w:sz w:val="24"/>
              </w:rPr>
              <w:t>评分标准</w:t>
            </w:r>
          </w:p>
        </w:tc>
        <w:tc>
          <w:tcPr>
            <w:tcW w:w="852" w:type="dxa"/>
            <w:vAlign w:val="center"/>
          </w:tcPr>
          <w:p w14:paraId="2FC79B3A">
            <w:pPr>
              <w:pStyle w:val="322"/>
              <w:spacing w:before="0" w:after="0" w:line="240" w:lineRule="auto"/>
              <w:rPr>
                <w:rFonts w:hint="eastAsia" w:ascii="仿宋_GB2312" w:hAnsi="仿宋_GB2312" w:eastAsia="仿宋_GB2312" w:cs="仿宋_GB2312"/>
                <w:color w:val="auto"/>
                <w:szCs w:val="24"/>
                <w:lang w:eastAsia="zh-CN"/>
              </w:rPr>
            </w:pPr>
            <w:r>
              <w:rPr>
                <w:rFonts w:hint="eastAsia" w:ascii="仿宋_GB2312" w:hAnsi="仿宋_GB2312" w:eastAsia="仿宋_GB2312" w:cs="仿宋_GB2312"/>
                <w:color w:val="auto"/>
                <w:szCs w:val="24"/>
                <w:lang w:eastAsia="zh-CN"/>
              </w:rPr>
              <w:t>得分</w:t>
            </w:r>
          </w:p>
        </w:tc>
      </w:tr>
      <w:tr w14:paraId="328D4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47" w:type="dxa"/>
            <w:vAlign w:val="center"/>
          </w:tcPr>
          <w:p w14:paraId="627B24BA">
            <w:pPr>
              <w:ind w:firstLine="28"/>
              <w:jc w:val="center"/>
              <w:rPr>
                <w:rFonts w:hint="eastAsia" w:ascii="仿宋_GB2312" w:hAnsi="仿宋_GB2312" w:eastAsia="仿宋_GB2312" w:cs="仿宋_GB2312"/>
                <w:b/>
                <w:color w:val="auto"/>
                <w:sz w:val="21"/>
                <w:szCs w:val="21"/>
              </w:rPr>
            </w:pPr>
            <w:r>
              <w:rPr>
                <w:rFonts w:hint="eastAsia" w:ascii="仿宋_GB2312" w:hAnsi="仿宋_GB2312" w:eastAsia="仿宋_GB2312" w:cs="仿宋_GB2312"/>
                <w:b w:val="0"/>
                <w:bCs/>
                <w:color w:val="auto"/>
                <w:sz w:val="21"/>
                <w:szCs w:val="21"/>
              </w:rPr>
              <w:t>1</w:t>
            </w:r>
          </w:p>
        </w:tc>
        <w:tc>
          <w:tcPr>
            <w:tcW w:w="1308" w:type="dxa"/>
            <w:vAlign w:val="center"/>
          </w:tcPr>
          <w:p w14:paraId="7F6B86D0">
            <w:pPr>
              <w:ind w:firstLine="28"/>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价格分</w:t>
            </w:r>
          </w:p>
        </w:tc>
        <w:tc>
          <w:tcPr>
            <w:tcW w:w="984" w:type="dxa"/>
            <w:vAlign w:val="center"/>
          </w:tcPr>
          <w:p w14:paraId="2C0DF50E">
            <w:pPr>
              <w:ind w:firstLine="28"/>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35</w:t>
            </w:r>
            <w:r>
              <w:rPr>
                <w:rFonts w:hint="eastAsia" w:ascii="仿宋_GB2312" w:hAnsi="仿宋_GB2312" w:eastAsia="仿宋_GB2312" w:cs="仿宋_GB2312"/>
                <w:color w:val="auto"/>
                <w:sz w:val="21"/>
                <w:szCs w:val="21"/>
              </w:rPr>
              <w:t>分</w:t>
            </w:r>
          </w:p>
        </w:tc>
        <w:tc>
          <w:tcPr>
            <w:tcW w:w="5448" w:type="dxa"/>
            <w:vAlign w:val="center"/>
          </w:tcPr>
          <w:p w14:paraId="735C1A3E">
            <w:pPr>
              <w:spacing w:line="240" w:lineRule="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满足</w:t>
            </w:r>
            <w:r>
              <w:rPr>
                <w:rFonts w:hint="eastAsia" w:ascii="仿宋_GB2312" w:hAnsi="仿宋_GB2312" w:eastAsia="仿宋_GB2312" w:cs="仿宋_GB2312"/>
                <w:color w:val="auto"/>
                <w:sz w:val="21"/>
                <w:szCs w:val="21"/>
                <w:lang w:val="en-US" w:eastAsia="zh-CN"/>
              </w:rPr>
              <w:t>招标文件</w:t>
            </w:r>
            <w:r>
              <w:rPr>
                <w:rFonts w:hint="eastAsia" w:ascii="仿宋_GB2312" w:hAnsi="仿宋_GB2312" w:eastAsia="仿宋_GB2312" w:cs="仿宋_GB2312"/>
                <w:color w:val="auto"/>
                <w:sz w:val="21"/>
                <w:szCs w:val="21"/>
              </w:rPr>
              <w:t>要求且报价最低的报价为评标基准价，其价格分为满分。其他供应商的价格分统一按照下列公式计算：</w:t>
            </w:r>
          </w:p>
          <w:p w14:paraId="565063FC">
            <w:pPr>
              <w:spacing w:line="240" w:lineRule="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价格分得分＝（评标基准价/最终报价）×分值</w:t>
            </w:r>
          </w:p>
          <w:p w14:paraId="2E2877E8">
            <w:pPr>
              <w:spacing w:line="240" w:lineRule="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zh-TW" w:eastAsia="zh-CN"/>
              </w:rPr>
              <w:t>注：</w:t>
            </w:r>
            <w:r>
              <w:rPr>
                <w:rFonts w:hint="eastAsia" w:ascii="仿宋_GB2312" w:hAnsi="仿宋_GB2312" w:eastAsia="仿宋_GB2312" w:cs="仿宋_GB2312"/>
                <w:color w:val="auto"/>
                <w:sz w:val="21"/>
                <w:szCs w:val="21"/>
                <w:lang w:val="zh-TW" w:eastAsia="zh-TW"/>
              </w:rPr>
              <w:t>所有投保报价均不得超过预算价。</w:t>
            </w:r>
          </w:p>
        </w:tc>
        <w:tc>
          <w:tcPr>
            <w:tcW w:w="852" w:type="dxa"/>
            <w:vAlign w:val="center"/>
          </w:tcPr>
          <w:p w14:paraId="1BC1B277">
            <w:pPr>
              <w:ind w:left="-38"/>
              <w:rPr>
                <w:rFonts w:hint="eastAsia" w:ascii="仿宋_GB2312" w:hAnsi="仿宋_GB2312" w:eastAsia="仿宋_GB2312" w:cs="仿宋_GB2312"/>
                <w:color w:val="auto"/>
                <w:sz w:val="21"/>
                <w:szCs w:val="21"/>
              </w:rPr>
            </w:pPr>
          </w:p>
        </w:tc>
      </w:tr>
      <w:tr w14:paraId="50C20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47" w:type="dxa"/>
            <w:vAlign w:val="center"/>
          </w:tcPr>
          <w:p w14:paraId="4DB4E513">
            <w:pPr>
              <w:ind w:firstLine="28"/>
              <w:jc w:val="center"/>
              <w:rPr>
                <w:rFonts w:hint="eastAsia" w:ascii="仿宋_GB2312" w:hAnsi="仿宋_GB2312" w:eastAsia="仿宋_GB2312" w:cs="仿宋_GB2312"/>
                <w:b/>
                <w:color w:val="auto"/>
                <w:sz w:val="21"/>
                <w:szCs w:val="21"/>
                <w:lang w:val="en-US" w:eastAsia="zh-CN"/>
              </w:rPr>
            </w:pPr>
            <w:r>
              <w:rPr>
                <w:rFonts w:hint="eastAsia" w:ascii="仿宋_GB2312" w:hAnsi="仿宋_GB2312" w:eastAsia="仿宋_GB2312" w:cs="仿宋_GB2312"/>
                <w:b w:val="0"/>
                <w:bCs/>
                <w:color w:val="auto"/>
                <w:sz w:val="21"/>
                <w:szCs w:val="21"/>
                <w:lang w:val="en-US" w:eastAsia="zh-CN"/>
              </w:rPr>
              <w:t>2</w:t>
            </w:r>
          </w:p>
        </w:tc>
        <w:tc>
          <w:tcPr>
            <w:tcW w:w="1308" w:type="dxa"/>
            <w:vAlign w:val="center"/>
          </w:tcPr>
          <w:p w14:paraId="52676F40">
            <w:pPr>
              <w:ind w:firstLine="28"/>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客观分</w:t>
            </w:r>
          </w:p>
        </w:tc>
        <w:tc>
          <w:tcPr>
            <w:tcW w:w="984" w:type="dxa"/>
            <w:vAlign w:val="center"/>
          </w:tcPr>
          <w:p w14:paraId="3CFD056A">
            <w:pPr>
              <w:ind w:firstLine="28"/>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25分</w:t>
            </w:r>
          </w:p>
        </w:tc>
        <w:tc>
          <w:tcPr>
            <w:tcW w:w="5448" w:type="dxa"/>
            <w:vAlign w:val="center"/>
          </w:tcPr>
          <w:p w14:paraId="1E4A0E9E">
            <w:pPr>
              <w:spacing w:line="240" w:lineRule="auto"/>
              <w:rPr>
                <w:rFonts w:hint="eastAsia" w:ascii="仿宋_GB2312" w:hAnsi="仿宋_GB2312" w:eastAsia="仿宋_GB2312" w:cs="仿宋_GB2312"/>
                <w:color w:val="auto"/>
                <w:sz w:val="21"/>
                <w:szCs w:val="21"/>
                <w:lang w:val="zh-TW" w:eastAsia="zh-CN"/>
              </w:rPr>
            </w:pPr>
          </w:p>
        </w:tc>
        <w:tc>
          <w:tcPr>
            <w:tcW w:w="852" w:type="dxa"/>
            <w:vAlign w:val="center"/>
          </w:tcPr>
          <w:p w14:paraId="671D67F7">
            <w:pPr>
              <w:ind w:left="-38"/>
              <w:rPr>
                <w:rFonts w:hint="eastAsia" w:ascii="仿宋_GB2312" w:hAnsi="仿宋_GB2312" w:eastAsia="仿宋_GB2312" w:cs="仿宋_GB2312"/>
                <w:color w:val="auto"/>
                <w:sz w:val="21"/>
                <w:szCs w:val="21"/>
              </w:rPr>
            </w:pPr>
          </w:p>
        </w:tc>
      </w:tr>
      <w:tr w14:paraId="5D74F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747" w:type="dxa"/>
            <w:vAlign w:val="center"/>
          </w:tcPr>
          <w:p w14:paraId="3CB00C32">
            <w:pPr>
              <w:ind w:firstLine="28"/>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2.1</w:t>
            </w:r>
          </w:p>
        </w:tc>
        <w:tc>
          <w:tcPr>
            <w:tcW w:w="1308" w:type="dxa"/>
            <w:vAlign w:val="center"/>
          </w:tcPr>
          <w:p w14:paraId="5384E031">
            <w:pPr>
              <w:ind w:firstLine="28"/>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公司资质</w:t>
            </w:r>
          </w:p>
        </w:tc>
        <w:tc>
          <w:tcPr>
            <w:tcW w:w="984" w:type="dxa"/>
            <w:vAlign w:val="center"/>
          </w:tcPr>
          <w:p w14:paraId="3A525514">
            <w:pPr>
              <w:ind w:firstLine="28"/>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5</w:t>
            </w:r>
            <w:r>
              <w:rPr>
                <w:rFonts w:hint="eastAsia" w:ascii="仿宋_GB2312" w:hAnsi="仿宋_GB2312" w:eastAsia="仿宋_GB2312" w:cs="仿宋_GB2312"/>
                <w:color w:val="auto"/>
                <w:sz w:val="21"/>
                <w:szCs w:val="21"/>
              </w:rPr>
              <w:t>分</w:t>
            </w:r>
          </w:p>
        </w:tc>
        <w:tc>
          <w:tcPr>
            <w:tcW w:w="5448" w:type="dxa"/>
            <w:vAlign w:val="center"/>
          </w:tcPr>
          <w:p w14:paraId="0F01D75C">
            <w:pPr>
              <w:spacing w:line="240" w:lineRule="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营业执照经营范围包含文艺活动策划或演出服务等内容得5分。</w:t>
            </w:r>
          </w:p>
        </w:tc>
        <w:tc>
          <w:tcPr>
            <w:tcW w:w="852" w:type="dxa"/>
            <w:vAlign w:val="center"/>
          </w:tcPr>
          <w:p w14:paraId="51F5B65E">
            <w:pPr>
              <w:ind w:left="-38"/>
              <w:rPr>
                <w:rFonts w:hint="eastAsia" w:ascii="仿宋_GB2312" w:hAnsi="仿宋_GB2312" w:eastAsia="仿宋_GB2312" w:cs="仿宋_GB2312"/>
                <w:color w:val="auto"/>
                <w:sz w:val="21"/>
                <w:szCs w:val="21"/>
              </w:rPr>
            </w:pPr>
          </w:p>
        </w:tc>
      </w:tr>
      <w:tr w14:paraId="2C337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dxa"/>
            <w:vAlign w:val="center"/>
          </w:tcPr>
          <w:p w14:paraId="1C8D30F8">
            <w:pPr>
              <w:ind w:firstLine="28"/>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2.2</w:t>
            </w:r>
          </w:p>
        </w:tc>
        <w:tc>
          <w:tcPr>
            <w:tcW w:w="1308" w:type="dxa"/>
            <w:vAlign w:val="center"/>
          </w:tcPr>
          <w:p w14:paraId="79D652A7">
            <w:pPr>
              <w:ind w:firstLine="28"/>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公司业绩</w:t>
            </w:r>
          </w:p>
        </w:tc>
        <w:tc>
          <w:tcPr>
            <w:tcW w:w="984" w:type="dxa"/>
            <w:vAlign w:val="center"/>
          </w:tcPr>
          <w:p w14:paraId="0D3B567B">
            <w:pPr>
              <w:ind w:firstLine="28"/>
              <w:jc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20分</w:t>
            </w:r>
          </w:p>
        </w:tc>
        <w:tc>
          <w:tcPr>
            <w:tcW w:w="5448" w:type="dxa"/>
            <w:vAlign w:val="center"/>
          </w:tcPr>
          <w:p w14:paraId="516FF8E8">
            <w:pPr>
              <w:spacing w:line="240" w:lineRule="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提供自2022年</w:t>
            </w:r>
            <w:r>
              <w:rPr>
                <w:rFonts w:hint="eastAsia" w:ascii="仿宋_GB2312" w:hAnsi="仿宋_GB2312" w:eastAsia="仿宋_GB2312" w:cs="仿宋_GB2312"/>
                <w:color w:val="auto"/>
                <w:sz w:val="21"/>
                <w:szCs w:val="21"/>
                <w:lang w:val="en-US" w:eastAsia="zh-CN"/>
              </w:rPr>
              <w:t>1月</w:t>
            </w:r>
            <w:r>
              <w:rPr>
                <w:rFonts w:hint="eastAsia" w:ascii="仿宋_GB2312" w:hAnsi="仿宋_GB2312" w:eastAsia="仿宋_GB2312" w:cs="仿宋_GB2312"/>
                <w:color w:val="auto"/>
                <w:sz w:val="21"/>
                <w:szCs w:val="21"/>
              </w:rPr>
              <w:t>以来（以合同签订时间为准）承接高校</w:t>
            </w:r>
            <w:r>
              <w:rPr>
                <w:rFonts w:hint="eastAsia" w:ascii="仿宋_GB2312" w:hAnsi="仿宋_GB2312" w:eastAsia="仿宋_GB2312" w:cs="仿宋_GB2312"/>
                <w:color w:val="auto"/>
                <w:sz w:val="21"/>
                <w:szCs w:val="21"/>
                <w:lang w:val="en-US" w:eastAsia="zh-CN"/>
              </w:rPr>
              <w:t>类似</w:t>
            </w:r>
            <w:r>
              <w:rPr>
                <w:rFonts w:hint="eastAsia" w:ascii="仿宋_GB2312" w:hAnsi="仿宋_GB2312" w:eastAsia="仿宋_GB2312" w:cs="仿宋_GB2312"/>
                <w:color w:val="auto"/>
                <w:sz w:val="21"/>
                <w:szCs w:val="21"/>
              </w:rPr>
              <w:t>项目</w:t>
            </w:r>
            <w:r>
              <w:rPr>
                <w:rFonts w:hint="eastAsia" w:ascii="仿宋_GB2312" w:hAnsi="仿宋_GB2312" w:eastAsia="仿宋_GB2312" w:cs="仿宋_GB2312"/>
                <w:color w:val="auto"/>
                <w:sz w:val="21"/>
                <w:szCs w:val="21"/>
                <w:lang w:val="en-US" w:eastAsia="zh-CN"/>
              </w:rPr>
              <w:t>相关业绩</w:t>
            </w:r>
            <w:r>
              <w:rPr>
                <w:rFonts w:hint="eastAsia" w:ascii="仿宋_GB2312" w:hAnsi="仿宋_GB2312" w:eastAsia="仿宋_GB2312" w:cs="仿宋_GB2312"/>
                <w:color w:val="auto"/>
                <w:sz w:val="21"/>
                <w:szCs w:val="21"/>
              </w:rPr>
              <w:t>，有一项</w:t>
            </w:r>
            <w:r>
              <w:rPr>
                <w:rFonts w:hint="eastAsia" w:ascii="仿宋_GB2312" w:hAnsi="仿宋_GB2312" w:eastAsia="仿宋_GB2312" w:cs="仿宋_GB2312"/>
                <w:color w:val="auto"/>
                <w:sz w:val="21"/>
                <w:szCs w:val="21"/>
                <w:lang w:val="en-US" w:eastAsia="zh-CN"/>
              </w:rPr>
              <w:t>得4</w:t>
            </w:r>
            <w:r>
              <w:rPr>
                <w:rFonts w:hint="eastAsia" w:ascii="仿宋_GB2312" w:hAnsi="仿宋_GB2312" w:eastAsia="仿宋_GB2312" w:cs="仿宋_GB2312"/>
                <w:color w:val="auto"/>
                <w:sz w:val="21"/>
                <w:szCs w:val="21"/>
              </w:rPr>
              <w:t>分，最</w:t>
            </w:r>
            <w:r>
              <w:rPr>
                <w:rFonts w:hint="eastAsia" w:ascii="仿宋_GB2312" w:hAnsi="仿宋_GB2312" w:eastAsia="仿宋_GB2312" w:cs="仿宋_GB2312"/>
                <w:color w:val="auto"/>
                <w:sz w:val="21"/>
                <w:szCs w:val="21"/>
                <w:lang w:val="en-US" w:eastAsia="zh-CN"/>
              </w:rPr>
              <w:t>高得20分。</w:t>
            </w:r>
          </w:p>
          <w:p w14:paraId="14E273D1">
            <w:pPr>
              <w:spacing w:line="240" w:lineRule="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w:t>
            </w:r>
            <w:r>
              <w:rPr>
                <w:rFonts w:hint="eastAsia" w:ascii="仿宋_GB2312" w:hAnsi="仿宋_GB2312" w:eastAsia="仿宋_GB2312" w:cs="仿宋_GB2312"/>
                <w:color w:val="auto"/>
                <w:sz w:val="21"/>
                <w:szCs w:val="21"/>
              </w:rPr>
              <w:t>提供</w:t>
            </w:r>
            <w:r>
              <w:rPr>
                <w:rFonts w:hint="eastAsia" w:ascii="仿宋_GB2312" w:hAnsi="仿宋_GB2312" w:eastAsia="仿宋_GB2312" w:cs="仿宋_GB2312"/>
                <w:color w:val="auto"/>
                <w:sz w:val="21"/>
                <w:szCs w:val="21"/>
                <w:lang w:val="en-US" w:eastAsia="zh-CN"/>
              </w:rPr>
              <w:t>相关</w:t>
            </w:r>
            <w:r>
              <w:rPr>
                <w:rFonts w:hint="eastAsia" w:ascii="仿宋_GB2312" w:hAnsi="仿宋_GB2312" w:eastAsia="仿宋_GB2312" w:cs="仿宋_GB2312"/>
                <w:color w:val="auto"/>
                <w:sz w:val="21"/>
                <w:szCs w:val="21"/>
              </w:rPr>
              <w:t>案例及证明材料，包括合同、照片等</w:t>
            </w:r>
            <w:r>
              <w:rPr>
                <w:rFonts w:hint="eastAsia" w:ascii="仿宋_GB2312" w:hAnsi="仿宋_GB2312" w:eastAsia="仿宋_GB2312" w:cs="仿宋_GB2312"/>
                <w:color w:val="auto"/>
                <w:sz w:val="21"/>
                <w:szCs w:val="21"/>
                <w:lang w:eastAsia="zh-CN"/>
              </w:rPr>
              <w:t>）</w:t>
            </w:r>
          </w:p>
        </w:tc>
        <w:tc>
          <w:tcPr>
            <w:tcW w:w="852" w:type="dxa"/>
            <w:vAlign w:val="center"/>
          </w:tcPr>
          <w:p w14:paraId="36EBD047">
            <w:pPr>
              <w:ind w:left="-38"/>
              <w:rPr>
                <w:rFonts w:hint="eastAsia" w:ascii="仿宋_GB2312" w:hAnsi="仿宋_GB2312" w:eastAsia="仿宋_GB2312" w:cs="仿宋_GB2312"/>
                <w:color w:val="auto"/>
                <w:sz w:val="21"/>
                <w:szCs w:val="21"/>
              </w:rPr>
            </w:pPr>
          </w:p>
        </w:tc>
      </w:tr>
      <w:tr w14:paraId="1EDDA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dxa"/>
            <w:vAlign w:val="center"/>
          </w:tcPr>
          <w:p w14:paraId="52FFDE5E">
            <w:pPr>
              <w:ind w:firstLine="28"/>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3</w:t>
            </w:r>
          </w:p>
        </w:tc>
        <w:tc>
          <w:tcPr>
            <w:tcW w:w="1308" w:type="dxa"/>
            <w:vAlign w:val="center"/>
          </w:tcPr>
          <w:p w14:paraId="757A4AF9">
            <w:pPr>
              <w:ind w:firstLine="28"/>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主观分</w:t>
            </w:r>
          </w:p>
        </w:tc>
        <w:tc>
          <w:tcPr>
            <w:tcW w:w="984" w:type="dxa"/>
            <w:vAlign w:val="center"/>
          </w:tcPr>
          <w:p w14:paraId="7C5C6C4E">
            <w:pPr>
              <w:ind w:firstLine="28"/>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40分</w:t>
            </w:r>
          </w:p>
        </w:tc>
        <w:tc>
          <w:tcPr>
            <w:tcW w:w="5448" w:type="dxa"/>
            <w:vAlign w:val="center"/>
          </w:tcPr>
          <w:p w14:paraId="54FFB8F7">
            <w:pPr>
              <w:spacing w:line="240" w:lineRule="auto"/>
              <w:rPr>
                <w:rFonts w:hint="eastAsia" w:ascii="仿宋_GB2312" w:hAnsi="仿宋_GB2312" w:eastAsia="仿宋_GB2312" w:cs="仿宋_GB2312"/>
                <w:color w:val="auto"/>
                <w:sz w:val="21"/>
                <w:szCs w:val="21"/>
              </w:rPr>
            </w:pPr>
          </w:p>
        </w:tc>
        <w:tc>
          <w:tcPr>
            <w:tcW w:w="852" w:type="dxa"/>
            <w:vAlign w:val="center"/>
          </w:tcPr>
          <w:p w14:paraId="499D77D8">
            <w:pPr>
              <w:ind w:left="-38"/>
              <w:rPr>
                <w:rFonts w:hint="eastAsia" w:ascii="仿宋_GB2312" w:hAnsi="仿宋_GB2312" w:eastAsia="仿宋_GB2312" w:cs="仿宋_GB2312"/>
                <w:color w:val="auto"/>
                <w:sz w:val="21"/>
                <w:szCs w:val="21"/>
              </w:rPr>
            </w:pPr>
          </w:p>
        </w:tc>
      </w:tr>
      <w:tr w14:paraId="68F26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dxa"/>
            <w:vAlign w:val="center"/>
          </w:tcPr>
          <w:p w14:paraId="69A29CEF">
            <w:pPr>
              <w:ind w:firstLine="28"/>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3.1</w:t>
            </w:r>
          </w:p>
        </w:tc>
        <w:tc>
          <w:tcPr>
            <w:tcW w:w="1308" w:type="dxa"/>
            <w:vAlign w:val="center"/>
          </w:tcPr>
          <w:p w14:paraId="09603B33">
            <w:pPr>
              <w:ind w:firstLine="28"/>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执行</w:t>
            </w:r>
            <w:r>
              <w:rPr>
                <w:rFonts w:hint="eastAsia" w:ascii="仿宋_GB2312" w:hAnsi="仿宋_GB2312" w:eastAsia="仿宋_GB2312" w:cs="仿宋_GB2312"/>
                <w:color w:val="auto"/>
                <w:sz w:val="21"/>
                <w:szCs w:val="21"/>
                <w:lang w:eastAsia="zh-CN"/>
              </w:rPr>
              <w:t>方案</w:t>
            </w:r>
          </w:p>
        </w:tc>
        <w:tc>
          <w:tcPr>
            <w:tcW w:w="984" w:type="dxa"/>
            <w:vAlign w:val="center"/>
          </w:tcPr>
          <w:p w14:paraId="0FBD7B5A">
            <w:pPr>
              <w:ind w:firstLine="28"/>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20</w:t>
            </w:r>
            <w:r>
              <w:rPr>
                <w:rFonts w:hint="eastAsia" w:ascii="仿宋_GB2312" w:hAnsi="仿宋_GB2312" w:eastAsia="仿宋_GB2312" w:cs="仿宋_GB2312"/>
                <w:color w:val="auto"/>
                <w:sz w:val="21"/>
                <w:szCs w:val="21"/>
              </w:rPr>
              <w:t>分</w:t>
            </w:r>
          </w:p>
        </w:tc>
        <w:tc>
          <w:tcPr>
            <w:tcW w:w="5448" w:type="dxa"/>
            <w:vAlign w:val="center"/>
          </w:tcPr>
          <w:p w14:paraId="69D91149">
            <w:pPr>
              <w:spacing w:line="240" w:lineRule="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提供整个项目执行方案：包含舞台、音响、电子屏、道具、视频制作等所有项目内容。方案完整性好、合理性高、创新性及可操作性强得20分；方案完整性较好、合理性较高、创新性及可操作性较强得15分；方案完整性、合理性、创新性及可操作性一般得10分；方案完整性、合理性、创新性及可操作性较差得5分，未提供不得分。</w:t>
            </w:r>
          </w:p>
        </w:tc>
        <w:tc>
          <w:tcPr>
            <w:tcW w:w="852" w:type="dxa"/>
            <w:vAlign w:val="center"/>
          </w:tcPr>
          <w:p w14:paraId="3C657069">
            <w:pPr>
              <w:ind w:left="-38"/>
              <w:rPr>
                <w:rFonts w:hint="eastAsia" w:ascii="仿宋_GB2312" w:hAnsi="仿宋_GB2312" w:eastAsia="仿宋_GB2312" w:cs="仿宋_GB2312"/>
                <w:color w:val="auto"/>
                <w:sz w:val="21"/>
                <w:szCs w:val="21"/>
              </w:rPr>
            </w:pPr>
          </w:p>
        </w:tc>
      </w:tr>
      <w:tr w14:paraId="0F4ED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dxa"/>
            <w:vAlign w:val="center"/>
          </w:tcPr>
          <w:p w14:paraId="12062FCA">
            <w:pPr>
              <w:ind w:firstLine="28"/>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3.2</w:t>
            </w:r>
          </w:p>
        </w:tc>
        <w:tc>
          <w:tcPr>
            <w:tcW w:w="1308" w:type="dxa"/>
            <w:vAlign w:val="center"/>
          </w:tcPr>
          <w:p w14:paraId="7F764F38">
            <w:pPr>
              <w:ind w:firstLine="28" w:firstLineChars="0"/>
              <w:jc w:val="center"/>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设备配置</w:t>
            </w:r>
          </w:p>
        </w:tc>
        <w:tc>
          <w:tcPr>
            <w:tcW w:w="984" w:type="dxa"/>
            <w:vAlign w:val="center"/>
          </w:tcPr>
          <w:p w14:paraId="09F17B4A">
            <w:pPr>
              <w:ind w:firstLine="28" w:firstLineChars="0"/>
              <w:jc w:val="center"/>
              <w:rPr>
                <w:rFonts w:hint="eastAsia"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sz w:val="21"/>
                <w:szCs w:val="21"/>
                <w:lang w:val="en-US" w:eastAsia="zh-CN"/>
              </w:rPr>
              <w:t>10</w:t>
            </w:r>
            <w:r>
              <w:rPr>
                <w:rFonts w:hint="eastAsia" w:ascii="仿宋_GB2312" w:hAnsi="仿宋_GB2312" w:eastAsia="仿宋_GB2312" w:cs="仿宋_GB2312"/>
                <w:color w:val="auto"/>
                <w:sz w:val="21"/>
                <w:szCs w:val="21"/>
              </w:rPr>
              <w:t>分</w:t>
            </w:r>
          </w:p>
        </w:tc>
        <w:tc>
          <w:tcPr>
            <w:tcW w:w="5448" w:type="dxa"/>
            <w:vAlign w:val="center"/>
          </w:tcPr>
          <w:p w14:paraId="4D5F7F30">
            <w:pPr>
              <w:spacing w:line="240" w:lineRule="auto"/>
              <w:rPr>
                <w:rFonts w:hint="default" w:ascii="仿宋_GB2312" w:hAnsi="仿宋_GB2312" w:eastAsia="仿宋_GB2312" w:cs="仿宋_GB2312"/>
                <w:color w:val="auto"/>
                <w:kern w:val="2"/>
                <w:sz w:val="21"/>
                <w:szCs w:val="21"/>
                <w:lang w:val="en-US" w:eastAsia="zh-CN" w:bidi="ar-SA"/>
              </w:rPr>
            </w:pPr>
            <w:r>
              <w:rPr>
                <w:rFonts w:hint="eastAsia" w:ascii="仿宋_GB2312" w:hAnsi="仿宋_GB2312" w:eastAsia="仿宋_GB2312" w:cs="仿宋_GB2312"/>
                <w:color w:val="auto"/>
                <w:kern w:val="2"/>
                <w:sz w:val="21"/>
                <w:szCs w:val="21"/>
                <w:lang w:val="en-US" w:eastAsia="zh-CN" w:bidi="ar-SA"/>
              </w:rPr>
              <w:t>设备数量充足、清单详细，品牌好，性能稳定可靠，能够满足需求得10分；设备数量较充足、品牌较好、性能较好，能较好满足需求得7分；设备数量基本满足要求、品牌和性能一般得4分；设备不能够满足基本要求或未提供不得分。提供拟使用的设备清单（包含品牌、数量等内容）加盖公章（格式自拟）。</w:t>
            </w:r>
          </w:p>
        </w:tc>
        <w:tc>
          <w:tcPr>
            <w:tcW w:w="852" w:type="dxa"/>
            <w:vAlign w:val="center"/>
          </w:tcPr>
          <w:p w14:paraId="4383396C">
            <w:pPr>
              <w:ind w:left="-38" w:leftChars="0"/>
              <w:rPr>
                <w:rFonts w:hint="eastAsia" w:ascii="仿宋_GB2312" w:hAnsi="仿宋_GB2312" w:eastAsia="仿宋_GB2312" w:cs="仿宋_GB2312"/>
                <w:color w:val="auto"/>
                <w:kern w:val="2"/>
                <w:sz w:val="21"/>
                <w:szCs w:val="21"/>
                <w:lang w:val="en-US" w:eastAsia="zh-CN" w:bidi="ar-SA"/>
              </w:rPr>
            </w:pPr>
          </w:p>
        </w:tc>
      </w:tr>
      <w:tr w14:paraId="123F2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dxa"/>
            <w:vAlign w:val="center"/>
          </w:tcPr>
          <w:p w14:paraId="23B9864D">
            <w:pPr>
              <w:ind w:firstLine="28"/>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3.3</w:t>
            </w:r>
          </w:p>
        </w:tc>
        <w:tc>
          <w:tcPr>
            <w:tcW w:w="1308" w:type="dxa"/>
            <w:vAlign w:val="center"/>
          </w:tcPr>
          <w:p w14:paraId="7EBF3986">
            <w:pPr>
              <w:ind w:firstLine="28"/>
              <w:jc w:val="center"/>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售后服务</w:t>
            </w:r>
          </w:p>
        </w:tc>
        <w:tc>
          <w:tcPr>
            <w:tcW w:w="984" w:type="dxa"/>
            <w:vAlign w:val="center"/>
          </w:tcPr>
          <w:p w14:paraId="5BEA6304">
            <w:pPr>
              <w:ind w:firstLine="28"/>
              <w:jc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10分</w:t>
            </w:r>
          </w:p>
        </w:tc>
        <w:tc>
          <w:tcPr>
            <w:tcW w:w="5448" w:type="dxa"/>
            <w:vAlign w:val="center"/>
          </w:tcPr>
          <w:p w14:paraId="752273AB">
            <w:pPr>
              <w:spacing w:line="240" w:lineRule="auto"/>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提供项目售后服务方案，包括服务内容、服务标准、服务时限等，并能够及时解决项目过程中出现的问题</w:t>
            </w:r>
            <w:bookmarkStart w:id="32" w:name="OLE_LINK2"/>
            <w:r>
              <w:rPr>
                <w:rFonts w:hint="eastAsia" w:ascii="仿宋_GB2312" w:hAnsi="仿宋_GB2312" w:eastAsia="仿宋_GB2312" w:cs="仿宋_GB2312"/>
                <w:color w:val="auto"/>
                <w:sz w:val="21"/>
                <w:szCs w:val="21"/>
                <w:lang w:val="en-US" w:eastAsia="zh-CN"/>
              </w:rPr>
              <w:t>。售后服务方案完善、具体、可行</w:t>
            </w:r>
            <w:bookmarkEnd w:id="32"/>
            <w:r>
              <w:rPr>
                <w:rFonts w:hint="eastAsia" w:ascii="仿宋_GB2312" w:hAnsi="仿宋_GB2312" w:eastAsia="仿宋_GB2312" w:cs="仿宋_GB2312"/>
                <w:color w:val="auto"/>
                <w:sz w:val="21"/>
                <w:szCs w:val="21"/>
                <w:lang w:val="en-US" w:eastAsia="zh-CN"/>
              </w:rPr>
              <w:t>得10分；</w:t>
            </w:r>
            <w:bookmarkStart w:id="33" w:name="OLE_LINK3"/>
            <w:r>
              <w:rPr>
                <w:rFonts w:hint="eastAsia" w:ascii="仿宋_GB2312" w:hAnsi="仿宋_GB2312" w:eastAsia="仿宋_GB2312" w:cs="仿宋_GB2312"/>
                <w:color w:val="auto"/>
                <w:sz w:val="21"/>
                <w:szCs w:val="21"/>
                <w:lang w:val="en-US" w:eastAsia="zh-CN"/>
              </w:rPr>
              <w:t>售后服务方案</w:t>
            </w:r>
            <w:bookmarkEnd w:id="33"/>
            <w:r>
              <w:rPr>
                <w:rFonts w:hint="eastAsia" w:ascii="仿宋_GB2312" w:hAnsi="仿宋_GB2312" w:eastAsia="仿宋_GB2312" w:cs="仿宋_GB2312"/>
                <w:color w:val="auto"/>
                <w:sz w:val="21"/>
                <w:szCs w:val="21"/>
                <w:lang w:val="en-US" w:eastAsia="zh-CN"/>
              </w:rPr>
              <w:t>较完善、较具体、较可行得7分；售后服务方案完善度、具体性、可行性一般得4分；未提供不得分。</w:t>
            </w:r>
          </w:p>
        </w:tc>
        <w:tc>
          <w:tcPr>
            <w:tcW w:w="852" w:type="dxa"/>
            <w:vAlign w:val="center"/>
          </w:tcPr>
          <w:p w14:paraId="189BC62C">
            <w:pPr>
              <w:ind w:left="-38"/>
              <w:rPr>
                <w:rFonts w:hint="eastAsia" w:ascii="仿宋_GB2312" w:hAnsi="仿宋_GB2312" w:eastAsia="仿宋_GB2312" w:cs="仿宋_GB2312"/>
                <w:color w:val="auto"/>
                <w:sz w:val="21"/>
                <w:szCs w:val="21"/>
              </w:rPr>
            </w:pPr>
          </w:p>
        </w:tc>
      </w:tr>
      <w:tr w14:paraId="2BF95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055" w:type="dxa"/>
            <w:gridSpan w:val="2"/>
            <w:vAlign w:val="center"/>
          </w:tcPr>
          <w:p w14:paraId="075E407E">
            <w:pPr>
              <w:ind w:firstLine="28"/>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合计</w:t>
            </w:r>
          </w:p>
        </w:tc>
        <w:tc>
          <w:tcPr>
            <w:tcW w:w="984" w:type="dxa"/>
            <w:vAlign w:val="center"/>
          </w:tcPr>
          <w:p w14:paraId="42BA9955">
            <w:pPr>
              <w:ind w:firstLine="28"/>
              <w:jc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rPr>
              <w:t>100</w:t>
            </w:r>
            <w:r>
              <w:rPr>
                <w:rFonts w:hint="eastAsia" w:ascii="仿宋_GB2312" w:hAnsi="仿宋_GB2312" w:eastAsia="仿宋_GB2312" w:cs="仿宋_GB2312"/>
                <w:color w:val="auto"/>
                <w:sz w:val="21"/>
                <w:szCs w:val="21"/>
                <w:lang w:val="en-US" w:eastAsia="zh-CN"/>
              </w:rPr>
              <w:t>分</w:t>
            </w:r>
          </w:p>
        </w:tc>
        <w:tc>
          <w:tcPr>
            <w:tcW w:w="6300" w:type="dxa"/>
            <w:gridSpan w:val="2"/>
            <w:vAlign w:val="center"/>
          </w:tcPr>
          <w:p w14:paraId="04A2D44D">
            <w:pPr>
              <w:rPr>
                <w:rFonts w:hint="eastAsia" w:ascii="仿宋_GB2312" w:hAnsi="仿宋_GB2312" w:eastAsia="仿宋_GB2312" w:cs="仿宋_GB2312"/>
                <w:color w:val="auto"/>
                <w:sz w:val="21"/>
                <w:szCs w:val="21"/>
              </w:rPr>
            </w:pPr>
          </w:p>
        </w:tc>
      </w:tr>
    </w:tbl>
    <w:p w14:paraId="2CB147B0">
      <w:pPr>
        <w:jc w:val="both"/>
        <w:rPr>
          <w:rFonts w:hint="eastAsia"/>
          <w:b/>
          <w:color w:val="000000"/>
          <w:sz w:val="36"/>
          <w:szCs w:val="36"/>
        </w:rPr>
      </w:pPr>
    </w:p>
    <w:p w14:paraId="6B50A5E5">
      <w:pPr>
        <w:pStyle w:val="20"/>
        <w:rPr>
          <w:rFonts w:ascii="宋体" w:hAnsi="宋体" w:cs="宋体"/>
          <w:bCs/>
          <w:sz w:val="24"/>
        </w:rPr>
      </w:pPr>
    </w:p>
    <w:p w14:paraId="66DDE417">
      <w:pPr>
        <w:pStyle w:val="20"/>
        <w:rPr>
          <w:rFonts w:ascii="宋体" w:hAnsi="宋体" w:cs="宋体"/>
          <w:bCs/>
          <w:sz w:val="24"/>
        </w:rPr>
      </w:pPr>
    </w:p>
    <w:sectPr>
      <w:footerReference r:id="rId5" w:type="first"/>
      <w:headerReference r:id="rId3" w:type="default"/>
      <w:footerReference r:id="rId4" w:type="default"/>
      <w:pgSz w:w="11906" w:h="16838"/>
      <w:pgMar w:top="1440" w:right="1800" w:bottom="1440" w:left="1800"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幼圆">
    <w:panose1 w:val="0201050906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华文仿宋">
    <w:panose1 w:val="02010600040101010101"/>
    <w:charset w:val="86"/>
    <w:family w:val="auto"/>
    <w:pitch w:val="default"/>
    <w:sig w:usb0="00000287" w:usb1="080F0000" w:usb2="00000000" w:usb3="00000000" w:csb0="0004009F" w:csb1="DFD70000"/>
  </w:font>
  <w:font w:name="仿宋体">
    <w:altName w:val="宋体"/>
    <w:panose1 w:val="00000000000000000000"/>
    <w:charset w:val="86"/>
    <w:family w:val="roman"/>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CS?o｡ﾀ?">
    <w:altName w:val="Yu Gothic"/>
    <w:panose1 w:val="00000000000000000000"/>
    <w:charset w:val="80"/>
    <w:family w:val="moder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FD7AE">
    <w:pPr>
      <w:pStyle w:val="3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C62C4">
    <w:pPr>
      <w:pStyle w:val="33"/>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99128">
    <w:pPr>
      <w:pStyle w:val="3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DD4F3C"/>
    <w:multiLevelType w:val="multilevel"/>
    <w:tmpl w:val="3BDD4F3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74DFE7C2"/>
    <w:multiLevelType w:val="singleLevel"/>
    <w:tmpl w:val="74DFE7C2"/>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A2NzUwYWEzYmJhMjBmNjg4MDAzZDQ5MmIyYmNlN2EifQ=="/>
    <w:docVar w:name="KSO_WPS_MARK_KEY" w:val="30d02cc4-79b1-41cf-961e-14f98f8b9d89"/>
  </w:docVars>
  <w:rsids>
    <w:rsidRoot w:val="000E2682"/>
    <w:rsid w:val="00001D83"/>
    <w:rsid w:val="00002AE0"/>
    <w:rsid w:val="000043A1"/>
    <w:rsid w:val="00005561"/>
    <w:rsid w:val="000077C7"/>
    <w:rsid w:val="00012232"/>
    <w:rsid w:val="00013AF4"/>
    <w:rsid w:val="00013FAB"/>
    <w:rsid w:val="0001449A"/>
    <w:rsid w:val="00015AE9"/>
    <w:rsid w:val="00016BC6"/>
    <w:rsid w:val="000171C5"/>
    <w:rsid w:val="00020B69"/>
    <w:rsid w:val="000216A5"/>
    <w:rsid w:val="000255A6"/>
    <w:rsid w:val="0002788D"/>
    <w:rsid w:val="0003493D"/>
    <w:rsid w:val="00037F6D"/>
    <w:rsid w:val="000410E8"/>
    <w:rsid w:val="00042FCF"/>
    <w:rsid w:val="00043C3E"/>
    <w:rsid w:val="00045D5E"/>
    <w:rsid w:val="00045F1F"/>
    <w:rsid w:val="000463A2"/>
    <w:rsid w:val="00047588"/>
    <w:rsid w:val="0004775D"/>
    <w:rsid w:val="00050581"/>
    <w:rsid w:val="00051E57"/>
    <w:rsid w:val="0005310A"/>
    <w:rsid w:val="00054C00"/>
    <w:rsid w:val="00056E46"/>
    <w:rsid w:val="00057378"/>
    <w:rsid w:val="000610AF"/>
    <w:rsid w:val="00062A91"/>
    <w:rsid w:val="00063F86"/>
    <w:rsid w:val="00067EBD"/>
    <w:rsid w:val="000723EF"/>
    <w:rsid w:val="000725FD"/>
    <w:rsid w:val="00073D39"/>
    <w:rsid w:val="00077135"/>
    <w:rsid w:val="000777FC"/>
    <w:rsid w:val="00082280"/>
    <w:rsid w:val="00082E74"/>
    <w:rsid w:val="00083251"/>
    <w:rsid w:val="000924A7"/>
    <w:rsid w:val="0009304E"/>
    <w:rsid w:val="00093C70"/>
    <w:rsid w:val="00094FCE"/>
    <w:rsid w:val="000971A2"/>
    <w:rsid w:val="0009724E"/>
    <w:rsid w:val="000A1298"/>
    <w:rsid w:val="000A1353"/>
    <w:rsid w:val="000A2F5E"/>
    <w:rsid w:val="000A54F6"/>
    <w:rsid w:val="000A5755"/>
    <w:rsid w:val="000A7970"/>
    <w:rsid w:val="000B0DD8"/>
    <w:rsid w:val="000B3D5C"/>
    <w:rsid w:val="000B650D"/>
    <w:rsid w:val="000B6DB5"/>
    <w:rsid w:val="000C0C20"/>
    <w:rsid w:val="000C0C85"/>
    <w:rsid w:val="000C3455"/>
    <w:rsid w:val="000C6663"/>
    <w:rsid w:val="000D101C"/>
    <w:rsid w:val="000D102F"/>
    <w:rsid w:val="000D180E"/>
    <w:rsid w:val="000D7724"/>
    <w:rsid w:val="000E2682"/>
    <w:rsid w:val="000E26F7"/>
    <w:rsid w:val="000E3089"/>
    <w:rsid w:val="000E3875"/>
    <w:rsid w:val="000E3F1F"/>
    <w:rsid w:val="000E55EF"/>
    <w:rsid w:val="000E7F79"/>
    <w:rsid w:val="000F18AF"/>
    <w:rsid w:val="000F244C"/>
    <w:rsid w:val="000F2CCE"/>
    <w:rsid w:val="000F39CF"/>
    <w:rsid w:val="000F4366"/>
    <w:rsid w:val="000F4EED"/>
    <w:rsid w:val="000F5F11"/>
    <w:rsid w:val="00105075"/>
    <w:rsid w:val="00107F21"/>
    <w:rsid w:val="0011037C"/>
    <w:rsid w:val="00110436"/>
    <w:rsid w:val="00112490"/>
    <w:rsid w:val="0011252D"/>
    <w:rsid w:val="00113636"/>
    <w:rsid w:val="00115F23"/>
    <w:rsid w:val="00117A71"/>
    <w:rsid w:val="00117FB7"/>
    <w:rsid w:val="00121495"/>
    <w:rsid w:val="001216F7"/>
    <w:rsid w:val="001219D1"/>
    <w:rsid w:val="00122F3F"/>
    <w:rsid w:val="00125F87"/>
    <w:rsid w:val="001269DB"/>
    <w:rsid w:val="00126C0E"/>
    <w:rsid w:val="001278A6"/>
    <w:rsid w:val="0013061B"/>
    <w:rsid w:val="001344DC"/>
    <w:rsid w:val="001346DA"/>
    <w:rsid w:val="00134BD0"/>
    <w:rsid w:val="001377AC"/>
    <w:rsid w:val="00142F78"/>
    <w:rsid w:val="001451F1"/>
    <w:rsid w:val="00145DB9"/>
    <w:rsid w:val="00150844"/>
    <w:rsid w:val="0015273A"/>
    <w:rsid w:val="001529F5"/>
    <w:rsid w:val="00153BE9"/>
    <w:rsid w:val="00153C77"/>
    <w:rsid w:val="001566B8"/>
    <w:rsid w:val="00156B28"/>
    <w:rsid w:val="00156C07"/>
    <w:rsid w:val="00157A13"/>
    <w:rsid w:val="001606C2"/>
    <w:rsid w:val="00161497"/>
    <w:rsid w:val="001622ED"/>
    <w:rsid w:val="00163085"/>
    <w:rsid w:val="00163299"/>
    <w:rsid w:val="00163A2D"/>
    <w:rsid w:val="001655D7"/>
    <w:rsid w:val="0017201B"/>
    <w:rsid w:val="0018477B"/>
    <w:rsid w:val="00184D8D"/>
    <w:rsid w:val="00186823"/>
    <w:rsid w:val="0018698F"/>
    <w:rsid w:val="00187B7A"/>
    <w:rsid w:val="00190D7E"/>
    <w:rsid w:val="001913C6"/>
    <w:rsid w:val="001A1854"/>
    <w:rsid w:val="001A22E3"/>
    <w:rsid w:val="001A279E"/>
    <w:rsid w:val="001A385F"/>
    <w:rsid w:val="001A5C99"/>
    <w:rsid w:val="001B5257"/>
    <w:rsid w:val="001B54DD"/>
    <w:rsid w:val="001B61CD"/>
    <w:rsid w:val="001B6300"/>
    <w:rsid w:val="001B796E"/>
    <w:rsid w:val="001C1050"/>
    <w:rsid w:val="001C65FE"/>
    <w:rsid w:val="001C7625"/>
    <w:rsid w:val="001D0869"/>
    <w:rsid w:val="001D50D6"/>
    <w:rsid w:val="001D5DC8"/>
    <w:rsid w:val="001D7617"/>
    <w:rsid w:val="001D768C"/>
    <w:rsid w:val="001E0FFE"/>
    <w:rsid w:val="001E1DB6"/>
    <w:rsid w:val="001E27B7"/>
    <w:rsid w:val="001E3031"/>
    <w:rsid w:val="001E438D"/>
    <w:rsid w:val="001E5568"/>
    <w:rsid w:val="001F004F"/>
    <w:rsid w:val="001F11BE"/>
    <w:rsid w:val="001F3B66"/>
    <w:rsid w:val="001F4889"/>
    <w:rsid w:val="001F5477"/>
    <w:rsid w:val="001F6A1B"/>
    <w:rsid w:val="00202144"/>
    <w:rsid w:val="00202ACE"/>
    <w:rsid w:val="00203005"/>
    <w:rsid w:val="0020649C"/>
    <w:rsid w:val="002124E9"/>
    <w:rsid w:val="002164DC"/>
    <w:rsid w:val="002168C6"/>
    <w:rsid w:val="002202E2"/>
    <w:rsid w:val="002269E6"/>
    <w:rsid w:val="00227010"/>
    <w:rsid w:val="00227DB9"/>
    <w:rsid w:val="00230443"/>
    <w:rsid w:val="002321CF"/>
    <w:rsid w:val="00233A9D"/>
    <w:rsid w:val="00241D49"/>
    <w:rsid w:val="00244A46"/>
    <w:rsid w:val="00245118"/>
    <w:rsid w:val="00247137"/>
    <w:rsid w:val="002518B8"/>
    <w:rsid w:val="002530A0"/>
    <w:rsid w:val="00253795"/>
    <w:rsid w:val="00253D57"/>
    <w:rsid w:val="002545CB"/>
    <w:rsid w:val="00260D43"/>
    <w:rsid w:val="00264F03"/>
    <w:rsid w:val="00265ACF"/>
    <w:rsid w:val="00265DD3"/>
    <w:rsid w:val="0026781D"/>
    <w:rsid w:val="00271131"/>
    <w:rsid w:val="002729B7"/>
    <w:rsid w:val="0027403F"/>
    <w:rsid w:val="002745CA"/>
    <w:rsid w:val="002762D3"/>
    <w:rsid w:val="002766AE"/>
    <w:rsid w:val="0027797F"/>
    <w:rsid w:val="00282507"/>
    <w:rsid w:val="002838C4"/>
    <w:rsid w:val="00285199"/>
    <w:rsid w:val="00285CA2"/>
    <w:rsid w:val="00286E7F"/>
    <w:rsid w:val="002908D7"/>
    <w:rsid w:val="00291DD2"/>
    <w:rsid w:val="0029200C"/>
    <w:rsid w:val="0029250C"/>
    <w:rsid w:val="00293D79"/>
    <w:rsid w:val="0029503D"/>
    <w:rsid w:val="002A4153"/>
    <w:rsid w:val="002A5EAC"/>
    <w:rsid w:val="002B018B"/>
    <w:rsid w:val="002B01BA"/>
    <w:rsid w:val="002B2EB4"/>
    <w:rsid w:val="002B3119"/>
    <w:rsid w:val="002B38EE"/>
    <w:rsid w:val="002B6F10"/>
    <w:rsid w:val="002C0992"/>
    <w:rsid w:val="002C0B60"/>
    <w:rsid w:val="002C38A2"/>
    <w:rsid w:val="002C5E19"/>
    <w:rsid w:val="002C6784"/>
    <w:rsid w:val="002C7DD2"/>
    <w:rsid w:val="002D2A83"/>
    <w:rsid w:val="002D306E"/>
    <w:rsid w:val="002D476D"/>
    <w:rsid w:val="002D5CA7"/>
    <w:rsid w:val="002D62B6"/>
    <w:rsid w:val="002D62BD"/>
    <w:rsid w:val="002E03A7"/>
    <w:rsid w:val="002E0F1E"/>
    <w:rsid w:val="002E22FE"/>
    <w:rsid w:val="002E3E23"/>
    <w:rsid w:val="002E504F"/>
    <w:rsid w:val="002E61BA"/>
    <w:rsid w:val="002F0DE9"/>
    <w:rsid w:val="002F28D2"/>
    <w:rsid w:val="002F335A"/>
    <w:rsid w:val="002F5A09"/>
    <w:rsid w:val="002F7C54"/>
    <w:rsid w:val="00300354"/>
    <w:rsid w:val="0030157D"/>
    <w:rsid w:val="00305FD0"/>
    <w:rsid w:val="003067B5"/>
    <w:rsid w:val="003110EB"/>
    <w:rsid w:val="00311DE9"/>
    <w:rsid w:val="0031496D"/>
    <w:rsid w:val="00316353"/>
    <w:rsid w:val="0031771E"/>
    <w:rsid w:val="00321227"/>
    <w:rsid w:val="003254FE"/>
    <w:rsid w:val="00326482"/>
    <w:rsid w:val="00326B7C"/>
    <w:rsid w:val="00327378"/>
    <w:rsid w:val="00330AEC"/>
    <w:rsid w:val="00331A4E"/>
    <w:rsid w:val="00332A6F"/>
    <w:rsid w:val="00333546"/>
    <w:rsid w:val="003400BA"/>
    <w:rsid w:val="0034208A"/>
    <w:rsid w:val="003422F6"/>
    <w:rsid w:val="00346B88"/>
    <w:rsid w:val="00346D62"/>
    <w:rsid w:val="003505E3"/>
    <w:rsid w:val="0035272D"/>
    <w:rsid w:val="00353EB1"/>
    <w:rsid w:val="00355111"/>
    <w:rsid w:val="00355854"/>
    <w:rsid w:val="00357C34"/>
    <w:rsid w:val="00365D19"/>
    <w:rsid w:val="00366062"/>
    <w:rsid w:val="00372A2E"/>
    <w:rsid w:val="00373F10"/>
    <w:rsid w:val="00374714"/>
    <w:rsid w:val="00376FF4"/>
    <w:rsid w:val="0037765B"/>
    <w:rsid w:val="003804D3"/>
    <w:rsid w:val="00382CB5"/>
    <w:rsid w:val="00382DC2"/>
    <w:rsid w:val="00384869"/>
    <w:rsid w:val="0038780E"/>
    <w:rsid w:val="00390B8A"/>
    <w:rsid w:val="00393EA3"/>
    <w:rsid w:val="00394401"/>
    <w:rsid w:val="00394E7C"/>
    <w:rsid w:val="00395192"/>
    <w:rsid w:val="003961D3"/>
    <w:rsid w:val="003A0A25"/>
    <w:rsid w:val="003A3792"/>
    <w:rsid w:val="003A3AF9"/>
    <w:rsid w:val="003A44CB"/>
    <w:rsid w:val="003B0217"/>
    <w:rsid w:val="003B2C71"/>
    <w:rsid w:val="003B36F6"/>
    <w:rsid w:val="003B4505"/>
    <w:rsid w:val="003B57FF"/>
    <w:rsid w:val="003B5FB4"/>
    <w:rsid w:val="003B710B"/>
    <w:rsid w:val="003B7588"/>
    <w:rsid w:val="003C0445"/>
    <w:rsid w:val="003C14C4"/>
    <w:rsid w:val="003C3D5D"/>
    <w:rsid w:val="003C4173"/>
    <w:rsid w:val="003C42E7"/>
    <w:rsid w:val="003C5718"/>
    <w:rsid w:val="003C7D98"/>
    <w:rsid w:val="003D2239"/>
    <w:rsid w:val="003E14D1"/>
    <w:rsid w:val="003E5E34"/>
    <w:rsid w:val="003E60D7"/>
    <w:rsid w:val="003E6F2F"/>
    <w:rsid w:val="003E79C9"/>
    <w:rsid w:val="003F2023"/>
    <w:rsid w:val="003F345F"/>
    <w:rsid w:val="003F3FCC"/>
    <w:rsid w:val="003F4A0C"/>
    <w:rsid w:val="003F5B07"/>
    <w:rsid w:val="0040526D"/>
    <w:rsid w:val="004066A3"/>
    <w:rsid w:val="00406B24"/>
    <w:rsid w:val="004130E7"/>
    <w:rsid w:val="00414378"/>
    <w:rsid w:val="004214F9"/>
    <w:rsid w:val="00421A6B"/>
    <w:rsid w:val="00421C81"/>
    <w:rsid w:val="00421FF9"/>
    <w:rsid w:val="004232CF"/>
    <w:rsid w:val="00424879"/>
    <w:rsid w:val="00425BA1"/>
    <w:rsid w:val="004324DF"/>
    <w:rsid w:val="00432F83"/>
    <w:rsid w:val="004409C2"/>
    <w:rsid w:val="00441F66"/>
    <w:rsid w:val="00442AB4"/>
    <w:rsid w:val="00443440"/>
    <w:rsid w:val="00443C1C"/>
    <w:rsid w:val="00446A05"/>
    <w:rsid w:val="00450659"/>
    <w:rsid w:val="00452DC5"/>
    <w:rsid w:val="004541D3"/>
    <w:rsid w:val="00455D7C"/>
    <w:rsid w:val="00457518"/>
    <w:rsid w:val="0047038C"/>
    <w:rsid w:val="004723AE"/>
    <w:rsid w:val="00472C5E"/>
    <w:rsid w:val="0047367C"/>
    <w:rsid w:val="004741F2"/>
    <w:rsid w:val="00474E99"/>
    <w:rsid w:val="004772C3"/>
    <w:rsid w:val="00477766"/>
    <w:rsid w:val="00477A77"/>
    <w:rsid w:val="00483CD6"/>
    <w:rsid w:val="004840C6"/>
    <w:rsid w:val="00485234"/>
    <w:rsid w:val="0049058D"/>
    <w:rsid w:val="00491E5D"/>
    <w:rsid w:val="00494C05"/>
    <w:rsid w:val="00496BA8"/>
    <w:rsid w:val="004A147D"/>
    <w:rsid w:val="004A22B6"/>
    <w:rsid w:val="004A37D5"/>
    <w:rsid w:val="004A3A6F"/>
    <w:rsid w:val="004A490F"/>
    <w:rsid w:val="004A4A7E"/>
    <w:rsid w:val="004A4E57"/>
    <w:rsid w:val="004B47AE"/>
    <w:rsid w:val="004B51DB"/>
    <w:rsid w:val="004B6562"/>
    <w:rsid w:val="004B670B"/>
    <w:rsid w:val="004C3F16"/>
    <w:rsid w:val="004C5713"/>
    <w:rsid w:val="004D1CCC"/>
    <w:rsid w:val="004D234D"/>
    <w:rsid w:val="004D2EDA"/>
    <w:rsid w:val="004D3CCA"/>
    <w:rsid w:val="004D5658"/>
    <w:rsid w:val="004D6D22"/>
    <w:rsid w:val="004D7716"/>
    <w:rsid w:val="004E6C19"/>
    <w:rsid w:val="004E7A19"/>
    <w:rsid w:val="004F179E"/>
    <w:rsid w:val="004F72CE"/>
    <w:rsid w:val="00500234"/>
    <w:rsid w:val="0050254E"/>
    <w:rsid w:val="00502ED8"/>
    <w:rsid w:val="00503D5A"/>
    <w:rsid w:val="00510226"/>
    <w:rsid w:val="00510835"/>
    <w:rsid w:val="00510EBD"/>
    <w:rsid w:val="005115B8"/>
    <w:rsid w:val="00517DBA"/>
    <w:rsid w:val="00517E89"/>
    <w:rsid w:val="005214A4"/>
    <w:rsid w:val="005228E0"/>
    <w:rsid w:val="0052550E"/>
    <w:rsid w:val="00525FFB"/>
    <w:rsid w:val="005313CA"/>
    <w:rsid w:val="005346D9"/>
    <w:rsid w:val="00535BD2"/>
    <w:rsid w:val="0054066C"/>
    <w:rsid w:val="005411DA"/>
    <w:rsid w:val="00541780"/>
    <w:rsid w:val="00541C1D"/>
    <w:rsid w:val="0054292E"/>
    <w:rsid w:val="005444B5"/>
    <w:rsid w:val="00545758"/>
    <w:rsid w:val="00550943"/>
    <w:rsid w:val="0055135B"/>
    <w:rsid w:val="0055209C"/>
    <w:rsid w:val="00554E85"/>
    <w:rsid w:val="00555C36"/>
    <w:rsid w:val="005566DD"/>
    <w:rsid w:val="00560168"/>
    <w:rsid w:val="005606D1"/>
    <w:rsid w:val="00561842"/>
    <w:rsid w:val="00563F25"/>
    <w:rsid w:val="00564160"/>
    <w:rsid w:val="00565071"/>
    <w:rsid w:val="0056588A"/>
    <w:rsid w:val="00566CCD"/>
    <w:rsid w:val="00567C26"/>
    <w:rsid w:val="00571473"/>
    <w:rsid w:val="005721C1"/>
    <w:rsid w:val="00574D62"/>
    <w:rsid w:val="00574E35"/>
    <w:rsid w:val="00577284"/>
    <w:rsid w:val="00580C5A"/>
    <w:rsid w:val="005825B2"/>
    <w:rsid w:val="00587806"/>
    <w:rsid w:val="00595424"/>
    <w:rsid w:val="005A029E"/>
    <w:rsid w:val="005A040E"/>
    <w:rsid w:val="005A7948"/>
    <w:rsid w:val="005B4354"/>
    <w:rsid w:val="005B5641"/>
    <w:rsid w:val="005B7CA2"/>
    <w:rsid w:val="005C0F85"/>
    <w:rsid w:val="005D0AD3"/>
    <w:rsid w:val="005D0FA2"/>
    <w:rsid w:val="005D1B8A"/>
    <w:rsid w:val="005D2602"/>
    <w:rsid w:val="005D34C0"/>
    <w:rsid w:val="005D3AB4"/>
    <w:rsid w:val="005D43A4"/>
    <w:rsid w:val="005D7DCA"/>
    <w:rsid w:val="005E139C"/>
    <w:rsid w:val="005E52AD"/>
    <w:rsid w:val="005F0281"/>
    <w:rsid w:val="005F02E3"/>
    <w:rsid w:val="005F1B9E"/>
    <w:rsid w:val="005F2360"/>
    <w:rsid w:val="005F4726"/>
    <w:rsid w:val="005F4801"/>
    <w:rsid w:val="005F6937"/>
    <w:rsid w:val="005F6CBE"/>
    <w:rsid w:val="005F7C34"/>
    <w:rsid w:val="006009CE"/>
    <w:rsid w:val="006014C2"/>
    <w:rsid w:val="00603B98"/>
    <w:rsid w:val="00605E46"/>
    <w:rsid w:val="0061131D"/>
    <w:rsid w:val="00611B66"/>
    <w:rsid w:val="006140AE"/>
    <w:rsid w:val="00615270"/>
    <w:rsid w:val="006152D1"/>
    <w:rsid w:val="006237AA"/>
    <w:rsid w:val="00625069"/>
    <w:rsid w:val="00632DBA"/>
    <w:rsid w:val="00633BA6"/>
    <w:rsid w:val="00633D90"/>
    <w:rsid w:val="00642C4D"/>
    <w:rsid w:val="006449A8"/>
    <w:rsid w:val="00651244"/>
    <w:rsid w:val="00652D7D"/>
    <w:rsid w:val="00657A5A"/>
    <w:rsid w:val="00665566"/>
    <w:rsid w:val="0066642D"/>
    <w:rsid w:val="00666995"/>
    <w:rsid w:val="00666F1A"/>
    <w:rsid w:val="006676A7"/>
    <w:rsid w:val="006721B3"/>
    <w:rsid w:val="00672406"/>
    <w:rsid w:val="006734A7"/>
    <w:rsid w:val="00673C3B"/>
    <w:rsid w:val="00675914"/>
    <w:rsid w:val="00676330"/>
    <w:rsid w:val="00680EC3"/>
    <w:rsid w:val="006827C6"/>
    <w:rsid w:val="00682AD5"/>
    <w:rsid w:val="00685928"/>
    <w:rsid w:val="00693D3C"/>
    <w:rsid w:val="00696017"/>
    <w:rsid w:val="006970C4"/>
    <w:rsid w:val="006A0647"/>
    <w:rsid w:val="006A0CD3"/>
    <w:rsid w:val="006A5159"/>
    <w:rsid w:val="006B0011"/>
    <w:rsid w:val="006B1ECF"/>
    <w:rsid w:val="006B1FFA"/>
    <w:rsid w:val="006B3826"/>
    <w:rsid w:val="006B3A3A"/>
    <w:rsid w:val="006B4AF3"/>
    <w:rsid w:val="006B6873"/>
    <w:rsid w:val="006B789C"/>
    <w:rsid w:val="006C057B"/>
    <w:rsid w:val="006C2149"/>
    <w:rsid w:val="006C5169"/>
    <w:rsid w:val="006D2576"/>
    <w:rsid w:val="006D7060"/>
    <w:rsid w:val="006D7B47"/>
    <w:rsid w:val="006E5405"/>
    <w:rsid w:val="006E6E9D"/>
    <w:rsid w:val="006F1140"/>
    <w:rsid w:val="006F2115"/>
    <w:rsid w:val="006F21BC"/>
    <w:rsid w:val="006F573D"/>
    <w:rsid w:val="00702175"/>
    <w:rsid w:val="007049B7"/>
    <w:rsid w:val="007062E3"/>
    <w:rsid w:val="007115F8"/>
    <w:rsid w:val="00712569"/>
    <w:rsid w:val="0071297B"/>
    <w:rsid w:val="0071326D"/>
    <w:rsid w:val="00715C8A"/>
    <w:rsid w:val="00720CD5"/>
    <w:rsid w:val="00721A51"/>
    <w:rsid w:val="00722F2D"/>
    <w:rsid w:val="00724EB2"/>
    <w:rsid w:val="007279FC"/>
    <w:rsid w:val="00730081"/>
    <w:rsid w:val="007322AD"/>
    <w:rsid w:val="007337EB"/>
    <w:rsid w:val="00734FC5"/>
    <w:rsid w:val="00736D53"/>
    <w:rsid w:val="0073793A"/>
    <w:rsid w:val="00740991"/>
    <w:rsid w:val="0074158C"/>
    <w:rsid w:val="00743A0E"/>
    <w:rsid w:val="00745400"/>
    <w:rsid w:val="00747E47"/>
    <w:rsid w:val="0075044B"/>
    <w:rsid w:val="00753DE7"/>
    <w:rsid w:val="00762E3B"/>
    <w:rsid w:val="00762F98"/>
    <w:rsid w:val="00764668"/>
    <w:rsid w:val="00767399"/>
    <w:rsid w:val="0077132A"/>
    <w:rsid w:val="0077195B"/>
    <w:rsid w:val="00771D5F"/>
    <w:rsid w:val="00773CAB"/>
    <w:rsid w:val="0077690F"/>
    <w:rsid w:val="00776B8D"/>
    <w:rsid w:val="007828E8"/>
    <w:rsid w:val="00785E69"/>
    <w:rsid w:val="00786125"/>
    <w:rsid w:val="00791986"/>
    <w:rsid w:val="00797F89"/>
    <w:rsid w:val="00797FEA"/>
    <w:rsid w:val="007A5620"/>
    <w:rsid w:val="007B3924"/>
    <w:rsid w:val="007B77E7"/>
    <w:rsid w:val="007C0077"/>
    <w:rsid w:val="007C0520"/>
    <w:rsid w:val="007C204C"/>
    <w:rsid w:val="007C7C9C"/>
    <w:rsid w:val="007C7F1F"/>
    <w:rsid w:val="007D06D2"/>
    <w:rsid w:val="007D12F7"/>
    <w:rsid w:val="007D17E8"/>
    <w:rsid w:val="007D36E9"/>
    <w:rsid w:val="007D4969"/>
    <w:rsid w:val="007D4EED"/>
    <w:rsid w:val="007D5962"/>
    <w:rsid w:val="007D5998"/>
    <w:rsid w:val="007E19E8"/>
    <w:rsid w:val="007E2264"/>
    <w:rsid w:val="007E354D"/>
    <w:rsid w:val="007E4419"/>
    <w:rsid w:val="007E5C04"/>
    <w:rsid w:val="007E7156"/>
    <w:rsid w:val="007F07F3"/>
    <w:rsid w:val="007F1FB9"/>
    <w:rsid w:val="007F2B49"/>
    <w:rsid w:val="007F40C8"/>
    <w:rsid w:val="007F479E"/>
    <w:rsid w:val="007F4D83"/>
    <w:rsid w:val="007F666D"/>
    <w:rsid w:val="007F6954"/>
    <w:rsid w:val="00800417"/>
    <w:rsid w:val="0080773B"/>
    <w:rsid w:val="00807F28"/>
    <w:rsid w:val="00810348"/>
    <w:rsid w:val="00810BF9"/>
    <w:rsid w:val="00815136"/>
    <w:rsid w:val="00815DC1"/>
    <w:rsid w:val="00821AA8"/>
    <w:rsid w:val="0082221B"/>
    <w:rsid w:val="00822B8A"/>
    <w:rsid w:val="00822FC7"/>
    <w:rsid w:val="00823024"/>
    <w:rsid w:val="00827A04"/>
    <w:rsid w:val="00830EC3"/>
    <w:rsid w:val="00833ACA"/>
    <w:rsid w:val="00834AEA"/>
    <w:rsid w:val="008355AC"/>
    <w:rsid w:val="00836035"/>
    <w:rsid w:val="00837036"/>
    <w:rsid w:val="008378A6"/>
    <w:rsid w:val="00837C83"/>
    <w:rsid w:val="00841CD5"/>
    <w:rsid w:val="00841E82"/>
    <w:rsid w:val="0084386A"/>
    <w:rsid w:val="00844BD4"/>
    <w:rsid w:val="008450EE"/>
    <w:rsid w:val="00845ACE"/>
    <w:rsid w:val="0084638E"/>
    <w:rsid w:val="00850619"/>
    <w:rsid w:val="00855685"/>
    <w:rsid w:val="00857894"/>
    <w:rsid w:val="00862720"/>
    <w:rsid w:val="00862EB7"/>
    <w:rsid w:val="00863884"/>
    <w:rsid w:val="00865F20"/>
    <w:rsid w:val="008679F3"/>
    <w:rsid w:val="00867E37"/>
    <w:rsid w:val="008709CA"/>
    <w:rsid w:val="00872A0E"/>
    <w:rsid w:val="00877FA2"/>
    <w:rsid w:val="00881C12"/>
    <w:rsid w:val="00883ECA"/>
    <w:rsid w:val="00887649"/>
    <w:rsid w:val="0088776E"/>
    <w:rsid w:val="00887C42"/>
    <w:rsid w:val="00887FB8"/>
    <w:rsid w:val="00892747"/>
    <w:rsid w:val="00894A5E"/>
    <w:rsid w:val="008968D9"/>
    <w:rsid w:val="00896E6F"/>
    <w:rsid w:val="008A123A"/>
    <w:rsid w:val="008A14CC"/>
    <w:rsid w:val="008A4C08"/>
    <w:rsid w:val="008A6868"/>
    <w:rsid w:val="008B1BF9"/>
    <w:rsid w:val="008B2640"/>
    <w:rsid w:val="008B597A"/>
    <w:rsid w:val="008B703A"/>
    <w:rsid w:val="008B73ED"/>
    <w:rsid w:val="008C09D1"/>
    <w:rsid w:val="008C4454"/>
    <w:rsid w:val="008C4667"/>
    <w:rsid w:val="008C656B"/>
    <w:rsid w:val="008C6DFE"/>
    <w:rsid w:val="008D40B2"/>
    <w:rsid w:val="008D5547"/>
    <w:rsid w:val="008D7BC7"/>
    <w:rsid w:val="008D7FC8"/>
    <w:rsid w:val="008E03C3"/>
    <w:rsid w:val="008E0790"/>
    <w:rsid w:val="008E1184"/>
    <w:rsid w:val="008E3A93"/>
    <w:rsid w:val="008E3CFF"/>
    <w:rsid w:val="008E3D35"/>
    <w:rsid w:val="008E5569"/>
    <w:rsid w:val="008E572C"/>
    <w:rsid w:val="008F2922"/>
    <w:rsid w:val="008F461A"/>
    <w:rsid w:val="008F4728"/>
    <w:rsid w:val="008F478F"/>
    <w:rsid w:val="008F4DD8"/>
    <w:rsid w:val="008F5957"/>
    <w:rsid w:val="008F666E"/>
    <w:rsid w:val="008F70E1"/>
    <w:rsid w:val="00900163"/>
    <w:rsid w:val="00901FE5"/>
    <w:rsid w:val="0090262A"/>
    <w:rsid w:val="00902F4E"/>
    <w:rsid w:val="00907686"/>
    <w:rsid w:val="00910116"/>
    <w:rsid w:val="00912482"/>
    <w:rsid w:val="009130FD"/>
    <w:rsid w:val="009175A5"/>
    <w:rsid w:val="00920127"/>
    <w:rsid w:val="009207EC"/>
    <w:rsid w:val="00921EB6"/>
    <w:rsid w:val="00924334"/>
    <w:rsid w:val="00926334"/>
    <w:rsid w:val="0092775B"/>
    <w:rsid w:val="00932F30"/>
    <w:rsid w:val="0093445B"/>
    <w:rsid w:val="0093490C"/>
    <w:rsid w:val="0093696B"/>
    <w:rsid w:val="00937761"/>
    <w:rsid w:val="00942F19"/>
    <w:rsid w:val="009465DC"/>
    <w:rsid w:val="0095071A"/>
    <w:rsid w:val="00950B02"/>
    <w:rsid w:val="00950C78"/>
    <w:rsid w:val="00952EB2"/>
    <w:rsid w:val="009551F5"/>
    <w:rsid w:val="0095694E"/>
    <w:rsid w:val="00956D3F"/>
    <w:rsid w:val="009573A4"/>
    <w:rsid w:val="009655FF"/>
    <w:rsid w:val="0096769B"/>
    <w:rsid w:val="00967E7C"/>
    <w:rsid w:val="00973400"/>
    <w:rsid w:val="00975BDC"/>
    <w:rsid w:val="0097793E"/>
    <w:rsid w:val="00981782"/>
    <w:rsid w:val="00983EC6"/>
    <w:rsid w:val="00984EC4"/>
    <w:rsid w:val="00984F1E"/>
    <w:rsid w:val="00985465"/>
    <w:rsid w:val="00987F58"/>
    <w:rsid w:val="009947B9"/>
    <w:rsid w:val="00997976"/>
    <w:rsid w:val="009A154C"/>
    <w:rsid w:val="009A1795"/>
    <w:rsid w:val="009A7F19"/>
    <w:rsid w:val="009B058C"/>
    <w:rsid w:val="009B0FB8"/>
    <w:rsid w:val="009B14BF"/>
    <w:rsid w:val="009B18E9"/>
    <w:rsid w:val="009B191D"/>
    <w:rsid w:val="009B74FD"/>
    <w:rsid w:val="009C203A"/>
    <w:rsid w:val="009C20CB"/>
    <w:rsid w:val="009C2A8C"/>
    <w:rsid w:val="009C3122"/>
    <w:rsid w:val="009C3FB2"/>
    <w:rsid w:val="009C408E"/>
    <w:rsid w:val="009C44DE"/>
    <w:rsid w:val="009C4C00"/>
    <w:rsid w:val="009C7670"/>
    <w:rsid w:val="009D335D"/>
    <w:rsid w:val="009D3A61"/>
    <w:rsid w:val="009D5A0C"/>
    <w:rsid w:val="009E13EF"/>
    <w:rsid w:val="009E6C9F"/>
    <w:rsid w:val="009F1767"/>
    <w:rsid w:val="009F2DFC"/>
    <w:rsid w:val="009F3DBC"/>
    <w:rsid w:val="009F457A"/>
    <w:rsid w:val="009F5AEE"/>
    <w:rsid w:val="00A01EC8"/>
    <w:rsid w:val="00A0701D"/>
    <w:rsid w:val="00A109B4"/>
    <w:rsid w:val="00A1119A"/>
    <w:rsid w:val="00A122A5"/>
    <w:rsid w:val="00A1579E"/>
    <w:rsid w:val="00A1705C"/>
    <w:rsid w:val="00A206A8"/>
    <w:rsid w:val="00A21989"/>
    <w:rsid w:val="00A21F3E"/>
    <w:rsid w:val="00A22C6E"/>
    <w:rsid w:val="00A2350A"/>
    <w:rsid w:val="00A24035"/>
    <w:rsid w:val="00A303AC"/>
    <w:rsid w:val="00A30B5F"/>
    <w:rsid w:val="00A315C4"/>
    <w:rsid w:val="00A36B84"/>
    <w:rsid w:val="00A376C8"/>
    <w:rsid w:val="00A4050A"/>
    <w:rsid w:val="00A408E8"/>
    <w:rsid w:val="00A40DBE"/>
    <w:rsid w:val="00A41BCC"/>
    <w:rsid w:val="00A43FC3"/>
    <w:rsid w:val="00A46CB8"/>
    <w:rsid w:val="00A47749"/>
    <w:rsid w:val="00A502A7"/>
    <w:rsid w:val="00A53941"/>
    <w:rsid w:val="00A54166"/>
    <w:rsid w:val="00A544E7"/>
    <w:rsid w:val="00A60E0C"/>
    <w:rsid w:val="00A6133D"/>
    <w:rsid w:val="00A62A2D"/>
    <w:rsid w:val="00A63AEF"/>
    <w:rsid w:val="00A63F43"/>
    <w:rsid w:val="00A64D50"/>
    <w:rsid w:val="00A64F81"/>
    <w:rsid w:val="00A667BD"/>
    <w:rsid w:val="00A746C3"/>
    <w:rsid w:val="00A7728C"/>
    <w:rsid w:val="00A7788B"/>
    <w:rsid w:val="00A81FD7"/>
    <w:rsid w:val="00A842D9"/>
    <w:rsid w:val="00A85378"/>
    <w:rsid w:val="00A86478"/>
    <w:rsid w:val="00A867F0"/>
    <w:rsid w:val="00A87253"/>
    <w:rsid w:val="00A91E7D"/>
    <w:rsid w:val="00A92548"/>
    <w:rsid w:val="00A9404E"/>
    <w:rsid w:val="00A94C07"/>
    <w:rsid w:val="00A9764D"/>
    <w:rsid w:val="00AA11B8"/>
    <w:rsid w:val="00AA2524"/>
    <w:rsid w:val="00AA2B92"/>
    <w:rsid w:val="00AA3B36"/>
    <w:rsid w:val="00AA4BAB"/>
    <w:rsid w:val="00AA4E94"/>
    <w:rsid w:val="00AA5CB9"/>
    <w:rsid w:val="00AA5E90"/>
    <w:rsid w:val="00AA5F16"/>
    <w:rsid w:val="00AB23DB"/>
    <w:rsid w:val="00AB3C38"/>
    <w:rsid w:val="00AB5287"/>
    <w:rsid w:val="00AB6AC1"/>
    <w:rsid w:val="00AB6FE4"/>
    <w:rsid w:val="00AB720A"/>
    <w:rsid w:val="00AB731F"/>
    <w:rsid w:val="00AB7810"/>
    <w:rsid w:val="00AC0E57"/>
    <w:rsid w:val="00AC3F16"/>
    <w:rsid w:val="00AC42E5"/>
    <w:rsid w:val="00AC5388"/>
    <w:rsid w:val="00AC64A6"/>
    <w:rsid w:val="00AC67C4"/>
    <w:rsid w:val="00AD1578"/>
    <w:rsid w:val="00AD77F0"/>
    <w:rsid w:val="00AD7E53"/>
    <w:rsid w:val="00AE0006"/>
    <w:rsid w:val="00AE0C77"/>
    <w:rsid w:val="00AE6A82"/>
    <w:rsid w:val="00AF6AE2"/>
    <w:rsid w:val="00B022FE"/>
    <w:rsid w:val="00B03D11"/>
    <w:rsid w:val="00B044DB"/>
    <w:rsid w:val="00B05EF7"/>
    <w:rsid w:val="00B10806"/>
    <w:rsid w:val="00B11CFA"/>
    <w:rsid w:val="00B12527"/>
    <w:rsid w:val="00B146B3"/>
    <w:rsid w:val="00B167C1"/>
    <w:rsid w:val="00B16AED"/>
    <w:rsid w:val="00B20EE2"/>
    <w:rsid w:val="00B246DB"/>
    <w:rsid w:val="00B256E2"/>
    <w:rsid w:val="00B3064C"/>
    <w:rsid w:val="00B31888"/>
    <w:rsid w:val="00B31C66"/>
    <w:rsid w:val="00B51ABE"/>
    <w:rsid w:val="00B53133"/>
    <w:rsid w:val="00B575D6"/>
    <w:rsid w:val="00B6088A"/>
    <w:rsid w:val="00B619AC"/>
    <w:rsid w:val="00B622CC"/>
    <w:rsid w:val="00B643F9"/>
    <w:rsid w:val="00B7118D"/>
    <w:rsid w:val="00B71DE1"/>
    <w:rsid w:val="00B74A88"/>
    <w:rsid w:val="00B74BBA"/>
    <w:rsid w:val="00B75038"/>
    <w:rsid w:val="00B80DBC"/>
    <w:rsid w:val="00B80FA6"/>
    <w:rsid w:val="00B81272"/>
    <w:rsid w:val="00B8152D"/>
    <w:rsid w:val="00B825F3"/>
    <w:rsid w:val="00B840B7"/>
    <w:rsid w:val="00B85377"/>
    <w:rsid w:val="00B90180"/>
    <w:rsid w:val="00B9095A"/>
    <w:rsid w:val="00B934E1"/>
    <w:rsid w:val="00B935A6"/>
    <w:rsid w:val="00BA02DC"/>
    <w:rsid w:val="00BA0511"/>
    <w:rsid w:val="00BA24C2"/>
    <w:rsid w:val="00BA260A"/>
    <w:rsid w:val="00BA2E31"/>
    <w:rsid w:val="00BA38D9"/>
    <w:rsid w:val="00BA4C5F"/>
    <w:rsid w:val="00BA578A"/>
    <w:rsid w:val="00BA72A7"/>
    <w:rsid w:val="00BA7D0D"/>
    <w:rsid w:val="00BB08E5"/>
    <w:rsid w:val="00BB14EE"/>
    <w:rsid w:val="00BB184E"/>
    <w:rsid w:val="00BB1B19"/>
    <w:rsid w:val="00BB5D94"/>
    <w:rsid w:val="00BB620F"/>
    <w:rsid w:val="00BB70AD"/>
    <w:rsid w:val="00BB7340"/>
    <w:rsid w:val="00BC0EAA"/>
    <w:rsid w:val="00BC18F9"/>
    <w:rsid w:val="00BC1DC6"/>
    <w:rsid w:val="00BC25E0"/>
    <w:rsid w:val="00BC3825"/>
    <w:rsid w:val="00BC4D0F"/>
    <w:rsid w:val="00BD06BD"/>
    <w:rsid w:val="00BD5043"/>
    <w:rsid w:val="00BD7FE3"/>
    <w:rsid w:val="00BE591E"/>
    <w:rsid w:val="00BE5A48"/>
    <w:rsid w:val="00BE5BAD"/>
    <w:rsid w:val="00BE6ECE"/>
    <w:rsid w:val="00BE7C24"/>
    <w:rsid w:val="00BF0A8B"/>
    <w:rsid w:val="00BF14D7"/>
    <w:rsid w:val="00BF3A98"/>
    <w:rsid w:val="00BF4047"/>
    <w:rsid w:val="00BF4AF8"/>
    <w:rsid w:val="00BF4DA9"/>
    <w:rsid w:val="00BF6082"/>
    <w:rsid w:val="00BF6FB2"/>
    <w:rsid w:val="00BF7EB4"/>
    <w:rsid w:val="00C0257B"/>
    <w:rsid w:val="00C04844"/>
    <w:rsid w:val="00C07965"/>
    <w:rsid w:val="00C07DA4"/>
    <w:rsid w:val="00C101C4"/>
    <w:rsid w:val="00C10CA0"/>
    <w:rsid w:val="00C1188B"/>
    <w:rsid w:val="00C12864"/>
    <w:rsid w:val="00C13655"/>
    <w:rsid w:val="00C14A06"/>
    <w:rsid w:val="00C1613C"/>
    <w:rsid w:val="00C166AE"/>
    <w:rsid w:val="00C21114"/>
    <w:rsid w:val="00C21E51"/>
    <w:rsid w:val="00C234B1"/>
    <w:rsid w:val="00C2469A"/>
    <w:rsid w:val="00C26789"/>
    <w:rsid w:val="00C27353"/>
    <w:rsid w:val="00C27967"/>
    <w:rsid w:val="00C27DED"/>
    <w:rsid w:val="00C30296"/>
    <w:rsid w:val="00C3125D"/>
    <w:rsid w:val="00C31481"/>
    <w:rsid w:val="00C32727"/>
    <w:rsid w:val="00C32D30"/>
    <w:rsid w:val="00C336D4"/>
    <w:rsid w:val="00C35AB8"/>
    <w:rsid w:val="00C402F1"/>
    <w:rsid w:val="00C42371"/>
    <w:rsid w:val="00C43280"/>
    <w:rsid w:val="00C4569C"/>
    <w:rsid w:val="00C456A1"/>
    <w:rsid w:val="00C51C09"/>
    <w:rsid w:val="00C52D90"/>
    <w:rsid w:val="00C554AF"/>
    <w:rsid w:val="00C566F3"/>
    <w:rsid w:val="00C60F38"/>
    <w:rsid w:val="00C60FB5"/>
    <w:rsid w:val="00C66334"/>
    <w:rsid w:val="00C71F27"/>
    <w:rsid w:val="00C744A5"/>
    <w:rsid w:val="00C76450"/>
    <w:rsid w:val="00C77929"/>
    <w:rsid w:val="00C818D0"/>
    <w:rsid w:val="00C818D7"/>
    <w:rsid w:val="00C82EA3"/>
    <w:rsid w:val="00C8681E"/>
    <w:rsid w:val="00C909FC"/>
    <w:rsid w:val="00C90A10"/>
    <w:rsid w:val="00C91B79"/>
    <w:rsid w:val="00C934BE"/>
    <w:rsid w:val="00CA0BF5"/>
    <w:rsid w:val="00CA17D3"/>
    <w:rsid w:val="00CA1C70"/>
    <w:rsid w:val="00CA35A2"/>
    <w:rsid w:val="00CA42B6"/>
    <w:rsid w:val="00CA452D"/>
    <w:rsid w:val="00CA48CE"/>
    <w:rsid w:val="00CA5AF5"/>
    <w:rsid w:val="00CB0545"/>
    <w:rsid w:val="00CB2AA3"/>
    <w:rsid w:val="00CB3AE8"/>
    <w:rsid w:val="00CB3FFD"/>
    <w:rsid w:val="00CB6F3E"/>
    <w:rsid w:val="00CC26E0"/>
    <w:rsid w:val="00CC2ACB"/>
    <w:rsid w:val="00CC3D15"/>
    <w:rsid w:val="00CC49A6"/>
    <w:rsid w:val="00CC593A"/>
    <w:rsid w:val="00CC75A0"/>
    <w:rsid w:val="00CC769E"/>
    <w:rsid w:val="00CC7C82"/>
    <w:rsid w:val="00CD348B"/>
    <w:rsid w:val="00CD3773"/>
    <w:rsid w:val="00CD444F"/>
    <w:rsid w:val="00CD465A"/>
    <w:rsid w:val="00CD638A"/>
    <w:rsid w:val="00CD665B"/>
    <w:rsid w:val="00CD6AEA"/>
    <w:rsid w:val="00CE21DE"/>
    <w:rsid w:val="00CE44D3"/>
    <w:rsid w:val="00CE7D68"/>
    <w:rsid w:val="00CF168D"/>
    <w:rsid w:val="00CF3239"/>
    <w:rsid w:val="00CF4C0C"/>
    <w:rsid w:val="00CF65CB"/>
    <w:rsid w:val="00CF798F"/>
    <w:rsid w:val="00CF7C04"/>
    <w:rsid w:val="00D00106"/>
    <w:rsid w:val="00D026F6"/>
    <w:rsid w:val="00D0396B"/>
    <w:rsid w:val="00D0435F"/>
    <w:rsid w:val="00D075B6"/>
    <w:rsid w:val="00D10903"/>
    <w:rsid w:val="00D12BC5"/>
    <w:rsid w:val="00D15A15"/>
    <w:rsid w:val="00D17C05"/>
    <w:rsid w:val="00D20871"/>
    <w:rsid w:val="00D20D43"/>
    <w:rsid w:val="00D22808"/>
    <w:rsid w:val="00D24781"/>
    <w:rsid w:val="00D2716A"/>
    <w:rsid w:val="00D3168F"/>
    <w:rsid w:val="00D341DE"/>
    <w:rsid w:val="00D345CD"/>
    <w:rsid w:val="00D36298"/>
    <w:rsid w:val="00D37BE8"/>
    <w:rsid w:val="00D4312B"/>
    <w:rsid w:val="00D43AEB"/>
    <w:rsid w:val="00D4546C"/>
    <w:rsid w:val="00D5082F"/>
    <w:rsid w:val="00D5241B"/>
    <w:rsid w:val="00D53904"/>
    <w:rsid w:val="00D607A6"/>
    <w:rsid w:val="00D62679"/>
    <w:rsid w:val="00D64CB2"/>
    <w:rsid w:val="00D66B33"/>
    <w:rsid w:val="00D70F1A"/>
    <w:rsid w:val="00D72946"/>
    <w:rsid w:val="00D72FF9"/>
    <w:rsid w:val="00D76165"/>
    <w:rsid w:val="00D769AB"/>
    <w:rsid w:val="00D76F3D"/>
    <w:rsid w:val="00D84600"/>
    <w:rsid w:val="00D86529"/>
    <w:rsid w:val="00D86EDE"/>
    <w:rsid w:val="00D91359"/>
    <w:rsid w:val="00D914CC"/>
    <w:rsid w:val="00D9464C"/>
    <w:rsid w:val="00D952C4"/>
    <w:rsid w:val="00DA1D1D"/>
    <w:rsid w:val="00DA406F"/>
    <w:rsid w:val="00DA5E08"/>
    <w:rsid w:val="00DA6BB9"/>
    <w:rsid w:val="00DB3594"/>
    <w:rsid w:val="00DB3815"/>
    <w:rsid w:val="00DB479B"/>
    <w:rsid w:val="00DB58A5"/>
    <w:rsid w:val="00DB5D71"/>
    <w:rsid w:val="00DB7DBC"/>
    <w:rsid w:val="00DB7EA0"/>
    <w:rsid w:val="00DC5A13"/>
    <w:rsid w:val="00DC5AD6"/>
    <w:rsid w:val="00DC6142"/>
    <w:rsid w:val="00DC699F"/>
    <w:rsid w:val="00DC6D21"/>
    <w:rsid w:val="00DD1078"/>
    <w:rsid w:val="00DD2784"/>
    <w:rsid w:val="00DD297D"/>
    <w:rsid w:val="00DD3856"/>
    <w:rsid w:val="00DE009A"/>
    <w:rsid w:val="00DE028C"/>
    <w:rsid w:val="00DE06B7"/>
    <w:rsid w:val="00DE0C03"/>
    <w:rsid w:val="00DE32F0"/>
    <w:rsid w:val="00DE5148"/>
    <w:rsid w:val="00DF10D5"/>
    <w:rsid w:val="00DF1A30"/>
    <w:rsid w:val="00DF24BD"/>
    <w:rsid w:val="00DF2E06"/>
    <w:rsid w:val="00DF3A03"/>
    <w:rsid w:val="00DF6095"/>
    <w:rsid w:val="00DF69EC"/>
    <w:rsid w:val="00DF73C9"/>
    <w:rsid w:val="00E02E01"/>
    <w:rsid w:val="00E03F1C"/>
    <w:rsid w:val="00E10CCE"/>
    <w:rsid w:val="00E12D31"/>
    <w:rsid w:val="00E154A8"/>
    <w:rsid w:val="00E154E4"/>
    <w:rsid w:val="00E21A4E"/>
    <w:rsid w:val="00E224A0"/>
    <w:rsid w:val="00E22A38"/>
    <w:rsid w:val="00E23C67"/>
    <w:rsid w:val="00E23EC1"/>
    <w:rsid w:val="00E24380"/>
    <w:rsid w:val="00E2588C"/>
    <w:rsid w:val="00E2643B"/>
    <w:rsid w:val="00E35A0F"/>
    <w:rsid w:val="00E36853"/>
    <w:rsid w:val="00E4189E"/>
    <w:rsid w:val="00E43848"/>
    <w:rsid w:val="00E44AC9"/>
    <w:rsid w:val="00E44BA8"/>
    <w:rsid w:val="00E44C8B"/>
    <w:rsid w:val="00E44DC9"/>
    <w:rsid w:val="00E462EC"/>
    <w:rsid w:val="00E475F9"/>
    <w:rsid w:val="00E53176"/>
    <w:rsid w:val="00E533FD"/>
    <w:rsid w:val="00E536A6"/>
    <w:rsid w:val="00E53C2F"/>
    <w:rsid w:val="00E54FCB"/>
    <w:rsid w:val="00E60B18"/>
    <w:rsid w:val="00E60EFC"/>
    <w:rsid w:val="00E6126A"/>
    <w:rsid w:val="00E617D0"/>
    <w:rsid w:val="00E619CD"/>
    <w:rsid w:val="00E63FFA"/>
    <w:rsid w:val="00E648C5"/>
    <w:rsid w:val="00E6717E"/>
    <w:rsid w:val="00E7009C"/>
    <w:rsid w:val="00E706D0"/>
    <w:rsid w:val="00E7090B"/>
    <w:rsid w:val="00E728A3"/>
    <w:rsid w:val="00E76708"/>
    <w:rsid w:val="00E76CA1"/>
    <w:rsid w:val="00E76FEF"/>
    <w:rsid w:val="00E7797A"/>
    <w:rsid w:val="00E77A47"/>
    <w:rsid w:val="00E80CF8"/>
    <w:rsid w:val="00E80D51"/>
    <w:rsid w:val="00E840BF"/>
    <w:rsid w:val="00E9044A"/>
    <w:rsid w:val="00E91462"/>
    <w:rsid w:val="00E9547E"/>
    <w:rsid w:val="00E968D8"/>
    <w:rsid w:val="00E97796"/>
    <w:rsid w:val="00EA232D"/>
    <w:rsid w:val="00EA4AE0"/>
    <w:rsid w:val="00EA5000"/>
    <w:rsid w:val="00EA59E4"/>
    <w:rsid w:val="00EA71EF"/>
    <w:rsid w:val="00EB0704"/>
    <w:rsid w:val="00EB0D24"/>
    <w:rsid w:val="00EB233F"/>
    <w:rsid w:val="00EB473A"/>
    <w:rsid w:val="00EB4BAB"/>
    <w:rsid w:val="00EB68E8"/>
    <w:rsid w:val="00EB6C5B"/>
    <w:rsid w:val="00EB7756"/>
    <w:rsid w:val="00EC0BB5"/>
    <w:rsid w:val="00EC1843"/>
    <w:rsid w:val="00EC18B3"/>
    <w:rsid w:val="00EC4B43"/>
    <w:rsid w:val="00EC5DDA"/>
    <w:rsid w:val="00EC79F9"/>
    <w:rsid w:val="00ED1946"/>
    <w:rsid w:val="00ED272C"/>
    <w:rsid w:val="00ED31C4"/>
    <w:rsid w:val="00ED53C3"/>
    <w:rsid w:val="00ED6059"/>
    <w:rsid w:val="00ED6BD3"/>
    <w:rsid w:val="00EE27F5"/>
    <w:rsid w:val="00EE3414"/>
    <w:rsid w:val="00EE5774"/>
    <w:rsid w:val="00EE6CBD"/>
    <w:rsid w:val="00EE75FC"/>
    <w:rsid w:val="00EF41D5"/>
    <w:rsid w:val="00EF5110"/>
    <w:rsid w:val="00EF7A13"/>
    <w:rsid w:val="00F024D9"/>
    <w:rsid w:val="00F02C73"/>
    <w:rsid w:val="00F0431A"/>
    <w:rsid w:val="00F07D2F"/>
    <w:rsid w:val="00F13C81"/>
    <w:rsid w:val="00F13D38"/>
    <w:rsid w:val="00F15D31"/>
    <w:rsid w:val="00F24415"/>
    <w:rsid w:val="00F26257"/>
    <w:rsid w:val="00F2637C"/>
    <w:rsid w:val="00F26560"/>
    <w:rsid w:val="00F303B9"/>
    <w:rsid w:val="00F3081F"/>
    <w:rsid w:val="00F325A6"/>
    <w:rsid w:val="00F32B84"/>
    <w:rsid w:val="00F342B7"/>
    <w:rsid w:val="00F36739"/>
    <w:rsid w:val="00F37688"/>
    <w:rsid w:val="00F44E12"/>
    <w:rsid w:val="00F50AC6"/>
    <w:rsid w:val="00F53360"/>
    <w:rsid w:val="00F6310D"/>
    <w:rsid w:val="00F631EE"/>
    <w:rsid w:val="00F713C6"/>
    <w:rsid w:val="00F7145A"/>
    <w:rsid w:val="00F7231C"/>
    <w:rsid w:val="00F73735"/>
    <w:rsid w:val="00F73EC2"/>
    <w:rsid w:val="00F758D0"/>
    <w:rsid w:val="00F823DD"/>
    <w:rsid w:val="00F83460"/>
    <w:rsid w:val="00F84240"/>
    <w:rsid w:val="00F849A8"/>
    <w:rsid w:val="00F84E02"/>
    <w:rsid w:val="00F85BF1"/>
    <w:rsid w:val="00F85CE9"/>
    <w:rsid w:val="00F9116F"/>
    <w:rsid w:val="00F9437D"/>
    <w:rsid w:val="00F9450E"/>
    <w:rsid w:val="00F9607A"/>
    <w:rsid w:val="00F96330"/>
    <w:rsid w:val="00F97AE9"/>
    <w:rsid w:val="00F97C63"/>
    <w:rsid w:val="00FA3A60"/>
    <w:rsid w:val="00FA5363"/>
    <w:rsid w:val="00FB3E91"/>
    <w:rsid w:val="00FB57B5"/>
    <w:rsid w:val="00FB783B"/>
    <w:rsid w:val="00FB7DE0"/>
    <w:rsid w:val="00FC2FBE"/>
    <w:rsid w:val="00FC44D9"/>
    <w:rsid w:val="00FC5715"/>
    <w:rsid w:val="00FC7320"/>
    <w:rsid w:val="00FD263C"/>
    <w:rsid w:val="00FD2A67"/>
    <w:rsid w:val="00FD3132"/>
    <w:rsid w:val="00FD4920"/>
    <w:rsid w:val="00FD7B43"/>
    <w:rsid w:val="00FE0481"/>
    <w:rsid w:val="00FE09AD"/>
    <w:rsid w:val="00FE0C05"/>
    <w:rsid w:val="00FE39EB"/>
    <w:rsid w:val="00FE4DC7"/>
    <w:rsid w:val="00FE7E74"/>
    <w:rsid w:val="00FF0D91"/>
    <w:rsid w:val="00FF299C"/>
    <w:rsid w:val="018562B9"/>
    <w:rsid w:val="01A976E1"/>
    <w:rsid w:val="01F23404"/>
    <w:rsid w:val="02A1527F"/>
    <w:rsid w:val="02C46D5E"/>
    <w:rsid w:val="02DD76BB"/>
    <w:rsid w:val="03233C58"/>
    <w:rsid w:val="03314296"/>
    <w:rsid w:val="037D6DB5"/>
    <w:rsid w:val="044B2395"/>
    <w:rsid w:val="04A506EB"/>
    <w:rsid w:val="05B90EFD"/>
    <w:rsid w:val="063503C1"/>
    <w:rsid w:val="06D6508F"/>
    <w:rsid w:val="070C0D93"/>
    <w:rsid w:val="077317CC"/>
    <w:rsid w:val="07C11D31"/>
    <w:rsid w:val="07DC36F1"/>
    <w:rsid w:val="07EC2C38"/>
    <w:rsid w:val="08157A99"/>
    <w:rsid w:val="084D1FDC"/>
    <w:rsid w:val="0A5D4586"/>
    <w:rsid w:val="0C6A21F6"/>
    <w:rsid w:val="0CD93B2B"/>
    <w:rsid w:val="0D6E21D0"/>
    <w:rsid w:val="0DB16D02"/>
    <w:rsid w:val="0E176A1F"/>
    <w:rsid w:val="0E1F61EF"/>
    <w:rsid w:val="0E2347E1"/>
    <w:rsid w:val="0E5F63D3"/>
    <w:rsid w:val="0EC45742"/>
    <w:rsid w:val="0FAC23E1"/>
    <w:rsid w:val="10231302"/>
    <w:rsid w:val="11455560"/>
    <w:rsid w:val="11AB42E7"/>
    <w:rsid w:val="12345C67"/>
    <w:rsid w:val="123F6D4E"/>
    <w:rsid w:val="12975ECB"/>
    <w:rsid w:val="129D2202"/>
    <w:rsid w:val="12EF3E1D"/>
    <w:rsid w:val="12F17F7E"/>
    <w:rsid w:val="13477178"/>
    <w:rsid w:val="1364457C"/>
    <w:rsid w:val="144602B9"/>
    <w:rsid w:val="149F56B9"/>
    <w:rsid w:val="15237252"/>
    <w:rsid w:val="15A16E3B"/>
    <w:rsid w:val="15DC04D4"/>
    <w:rsid w:val="15DC2EED"/>
    <w:rsid w:val="16213CBD"/>
    <w:rsid w:val="16D417CF"/>
    <w:rsid w:val="16F03CC3"/>
    <w:rsid w:val="17B10322"/>
    <w:rsid w:val="18C2418D"/>
    <w:rsid w:val="19E50873"/>
    <w:rsid w:val="1B355FFB"/>
    <w:rsid w:val="1BB06BD5"/>
    <w:rsid w:val="1CF5356A"/>
    <w:rsid w:val="1E2031CA"/>
    <w:rsid w:val="1E257D0B"/>
    <w:rsid w:val="1F6C2D13"/>
    <w:rsid w:val="1F9322BD"/>
    <w:rsid w:val="1FF41B65"/>
    <w:rsid w:val="20633209"/>
    <w:rsid w:val="20BE7B94"/>
    <w:rsid w:val="215469F9"/>
    <w:rsid w:val="217A49BC"/>
    <w:rsid w:val="22090B55"/>
    <w:rsid w:val="22FF620F"/>
    <w:rsid w:val="23BA24E0"/>
    <w:rsid w:val="23D467EF"/>
    <w:rsid w:val="249A10BC"/>
    <w:rsid w:val="24B07EA2"/>
    <w:rsid w:val="24BD785B"/>
    <w:rsid w:val="25260323"/>
    <w:rsid w:val="252711D2"/>
    <w:rsid w:val="25BE2536"/>
    <w:rsid w:val="25D17432"/>
    <w:rsid w:val="266E2D99"/>
    <w:rsid w:val="26D225EC"/>
    <w:rsid w:val="27053F26"/>
    <w:rsid w:val="28217BD8"/>
    <w:rsid w:val="28545A5F"/>
    <w:rsid w:val="2864779B"/>
    <w:rsid w:val="28796F20"/>
    <w:rsid w:val="28871D47"/>
    <w:rsid w:val="289E4CB9"/>
    <w:rsid w:val="290631B0"/>
    <w:rsid w:val="291C34F7"/>
    <w:rsid w:val="29296E0F"/>
    <w:rsid w:val="29562CFF"/>
    <w:rsid w:val="29EA58B6"/>
    <w:rsid w:val="29FB202D"/>
    <w:rsid w:val="2A072518"/>
    <w:rsid w:val="2A7F6599"/>
    <w:rsid w:val="2A8B62A2"/>
    <w:rsid w:val="2AE006E1"/>
    <w:rsid w:val="2C8B4883"/>
    <w:rsid w:val="2D624150"/>
    <w:rsid w:val="2DD27134"/>
    <w:rsid w:val="2E1D177F"/>
    <w:rsid w:val="2EEC38E2"/>
    <w:rsid w:val="2F2D6EDA"/>
    <w:rsid w:val="2F63643F"/>
    <w:rsid w:val="2F8445BC"/>
    <w:rsid w:val="2FE2086E"/>
    <w:rsid w:val="301A2620"/>
    <w:rsid w:val="30BB4BBA"/>
    <w:rsid w:val="30D76752"/>
    <w:rsid w:val="310965C9"/>
    <w:rsid w:val="310B3640"/>
    <w:rsid w:val="31146EF8"/>
    <w:rsid w:val="311C04D8"/>
    <w:rsid w:val="31F5432F"/>
    <w:rsid w:val="330B13E1"/>
    <w:rsid w:val="332604EA"/>
    <w:rsid w:val="3363650B"/>
    <w:rsid w:val="338F779B"/>
    <w:rsid w:val="3423597C"/>
    <w:rsid w:val="34492841"/>
    <w:rsid w:val="34D56EA9"/>
    <w:rsid w:val="34E61D7D"/>
    <w:rsid w:val="34F42085"/>
    <w:rsid w:val="357F93F7"/>
    <w:rsid w:val="3837049E"/>
    <w:rsid w:val="3853050A"/>
    <w:rsid w:val="38600A43"/>
    <w:rsid w:val="388A59CE"/>
    <w:rsid w:val="391D222B"/>
    <w:rsid w:val="39393CE8"/>
    <w:rsid w:val="39672358"/>
    <w:rsid w:val="3A3B002A"/>
    <w:rsid w:val="3A6A3DF0"/>
    <w:rsid w:val="3A9B7C32"/>
    <w:rsid w:val="3ABA52A2"/>
    <w:rsid w:val="3B121DAC"/>
    <w:rsid w:val="3B2B4F3E"/>
    <w:rsid w:val="3B3D5DFF"/>
    <w:rsid w:val="3B757758"/>
    <w:rsid w:val="3BE02541"/>
    <w:rsid w:val="3C1179C6"/>
    <w:rsid w:val="3C596B87"/>
    <w:rsid w:val="3C6F43A1"/>
    <w:rsid w:val="3D4D46E9"/>
    <w:rsid w:val="3D615042"/>
    <w:rsid w:val="3E5E273A"/>
    <w:rsid w:val="3F362FBA"/>
    <w:rsid w:val="3F3C2A0F"/>
    <w:rsid w:val="3FB731F7"/>
    <w:rsid w:val="409E41B0"/>
    <w:rsid w:val="418D1B4A"/>
    <w:rsid w:val="41D70DD0"/>
    <w:rsid w:val="41EC4195"/>
    <w:rsid w:val="433E1425"/>
    <w:rsid w:val="43B0542D"/>
    <w:rsid w:val="43E4772A"/>
    <w:rsid w:val="4536657D"/>
    <w:rsid w:val="45A22C16"/>
    <w:rsid w:val="45A93CC7"/>
    <w:rsid w:val="45B4445C"/>
    <w:rsid w:val="46160C28"/>
    <w:rsid w:val="46E104E1"/>
    <w:rsid w:val="47F3326A"/>
    <w:rsid w:val="480E3FB5"/>
    <w:rsid w:val="493D7103"/>
    <w:rsid w:val="497916AE"/>
    <w:rsid w:val="49CB533A"/>
    <w:rsid w:val="49FE535C"/>
    <w:rsid w:val="4A194305"/>
    <w:rsid w:val="4A410552"/>
    <w:rsid w:val="4A48216A"/>
    <w:rsid w:val="4B614D44"/>
    <w:rsid w:val="4B8B3026"/>
    <w:rsid w:val="4C6A4079"/>
    <w:rsid w:val="4C701037"/>
    <w:rsid w:val="4C7A1793"/>
    <w:rsid w:val="4C996117"/>
    <w:rsid w:val="4CA41DE2"/>
    <w:rsid w:val="4CA76DBB"/>
    <w:rsid w:val="4CE775A8"/>
    <w:rsid w:val="4CED1ACC"/>
    <w:rsid w:val="4D597F2B"/>
    <w:rsid w:val="4DA9152C"/>
    <w:rsid w:val="4E201ADC"/>
    <w:rsid w:val="4E3A3764"/>
    <w:rsid w:val="4ED01077"/>
    <w:rsid w:val="4EDD5A43"/>
    <w:rsid w:val="4EFD69AA"/>
    <w:rsid w:val="4F7F18B2"/>
    <w:rsid w:val="4FCE11B7"/>
    <w:rsid w:val="50CC7B64"/>
    <w:rsid w:val="51DB43D4"/>
    <w:rsid w:val="522618C4"/>
    <w:rsid w:val="52C5386F"/>
    <w:rsid w:val="52CF30EE"/>
    <w:rsid w:val="52EF0AD9"/>
    <w:rsid w:val="53330E3B"/>
    <w:rsid w:val="5422024B"/>
    <w:rsid w:val="54512A59"/>
    <w:rsid w:val="54F355BD"/>
    <w:rsid w:val="552E4C55"/>
    <w:rsid w:val="55490CE0"/>
    <w:rsid w:val="55533C17"/>
    <w:rsid w:val="556F3D99"/>
    <w:rsid w:val="55972DEB"/>
    <w:rsid w:val="55EC30F5"/>
    <w:rsid w:val="563168D0"/>
    <w:rsid w:val="56765E85"/>
    <w:rsid w:val="567E4136"/>
    <w:rsid w:val="573E6E15"/>
    <w:rsid w:val="57741536"/>
    <w:rsid w:val="57841166"/>
    <w:rsid w:val="57A17781"/>
    <w:rsid w:val="57AF6B30"/>
    <w:rsid w:val="5894552B"/>
    <w:rsid w:val="59F37165"/>
    <w:rsid w:val="5A073D1B"/>
    <w:rsid w:val="5B286423"/>
    <w:rsid w:val="5B3711FF"/>
    <w:rsid w:val="5B7A576F"/>
    <w:rsid w:val="5BED7B49"/>
    <w:rsid w:val="5C3C4360"/>
    <w:rsid w:val="5C980832"/>
    <w:rsid w:val="5CDA6B17"/>
    <w:rsid w:val="5CEA5978"/>
    <w:rsid w:val="5D5D04C8"/>
    <w:rsid w:val="5D652BF7"/>
    <w:rsid w:val="5DD054F6"/>
    <w:rsid w:val="5DD4126A"/>
    <w:rsid w:val="5DD853B3"/>
    <w:rsid w:val="5E640251"/>
    <w:rsid w:val="5EBF3620"/>
    <w:rsid w:val="5EE65930"/>
    <w:rsid w:val="5F283F7C"/>
    <w:rsid w:val="5F750CC6"/>
    <w:rsid w:val="5F930552"/>
    <w:rsid w:val="5F957733"/>
    <w:rsid w:val="5FE80052"/>
    <w:rsid w:val="5FEB5CE0"/>
    <w:rsid w:val="5FF906CC"/>
    <w:rsid w:val="601B47AE"/>
    <w:rsid w:val="60996E0D"/>
    <w:rsid w:val="61365AD7"/>
    <w:rsid w:val="6204655B"/>
    <w:rsid w:val="62F4233B"/>
    <w:rsid w:val="63227EBB"/>
    <w:rsid w:val="63294FA2"/>
    <w:rsid w:val="63B55F2E"/>
    <w:rsid w:val="63FB0855"/>
    <w:rsid w:val="641B72CC"/>
    <w:rsid w:val="64A5687B"/>
    <w:rsid w:val="64F85FC9"/>
    <w:rsid w:val="65B11309"/>
    <w:rsid w:val="664A6CBD"/>
    <w:rsid w:val="66ED6D95"/>
    <w:rsid w:val="67D34CB0"/>
    <w:rsid w:val="67E06DEC"/>
    <w:rsid w:val="681238E7"/>
    <w:rsid w:val="685475D7"/>
    <w:rsid w:val="689B3896"/>
    <w:rsid w:val="69930B58"/>
    <w:rsid w:val="6A3D4C31"/>
    <w:rsid w:val="6A4B5DEA"/>
    <w:rsid w:val="6B31596C"/>
    <w:rsid w:val="6BE21893"/>
    <w:rsid w:val="6C544BEE"/>
    <w:rsid w:val="6C940A1D"/>
    <w:rsid w:val="6CDD25B2"/>
    <w:rsid w:val="6D2C3466"/>
    <w:rsid w:val="6D365B2A"/>
    <w:rsid w:val="6E4A630C"/>
    <w:rsid w:val="6F0243D3"/>
    <w:rsid w:val="6F2856E0"/>
    <w:rsid w:val="6F84630D"/>
    <w:rsid w:val="6FC16C93"/>
    <w:rsid w:val="700E2528"/>
    <w:rsid w:val="70C16475"/>
    <w:rsid w:val="70D45102"/>
    <w:rsid w:val="710E6578"/>
    <w:rsid w:val="714A01CD"/>
    <w:rsid w:val="7188016B"/>
    <w:rsid w:val="719D44C6"/>
    <w:rsid w:val="71A65404"/>
    <w:rsid w:val="71BB5EDC"/>
    <w:rsid w:val="72652D48"/>
    <w:rsid w:val="727B56F4"/>
    <w:rsid w:val="73A81D9B"/>
    <w:rsid w:val="73EB7052"/>
    <w:rsid w:val="743E0BB9"/>
    <w:rsid w:val="747F6CDD"/>
    <w:rsid w:val="74DC5E0E"/>
    <w:rsid w:val="758C5CB1"/>
    <w:rsid w:val="76465C58"/>
    <w:rsid w:val="76B87007"/>
    <w:rsid w:val="772B0175"/>
    <w:rsid w:val="774128D9"/>
    <w:rsid w:val="779C71FB"/>
    <w:rsid w:val="77B87CDE"/>
    <w:rsid w:val="77F434E0"/>
    <w:rsid w:val="78FF33A3"/>
    <w:rsid w:val="799A2845"/>
    <w:rsid w:val="7A0C012D"/>
    <w:rsid w:val="7A202285"/>
    <w:rsid w:val="7A22325C"/>
    <w:rsid w:val="7A6B1F2F"/>
    <w:rsid w:val="7AD135EA"/>
    <w:rsid w:val="7AD74067"/>
    <w:rsid w:val="7B1639B3"/>
    <w:rsid w:val="7B342ED5"/>
    <w:rsid w:val="7B624760"/>
    <w:rsid w:val="7BB56727"/>
    <w:rsid w:val="7BC751DA"/>
    <w:rsid w:val="7C210604"/>
    <w:rsid w:val="7D2BB55E"/>
    <w:rsid w:val="7D5116D9"/>
    <w:rsid w:val="7D584AD1"/>
    <w:rsid w:val="7E032190"/>
    <w:rsid w:val="7E6625F9"/>
    <w:rsid w:val="7E8E68AB"/>
    <w:rsid w:val="7EBE35D1"/>
    <w:rsid w:val="7EDC1E4B"/>
    <w:rsid w:val="7F9C484D"/>
    <w:rsid w:val="9DFE0019"/>
    <w:rsid w:val="AFFEDC5F"/>
    <w:rsid w:val="B7BF1F8E"/>
    <w:rsid w:val="EFE50E03"/>
    <w:rsid w:val="F5BF8F56"/>
    <w:rsid w:val="F7FC79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0"/>
    <w:qFormat/>
    <w:uiPriority w:val="0"/>
    <w:pPr>
      <w:keepNext/>
      <w:pageBreakBefore/>
      <w:tabs>
        <w:tab w:val="left" w:pos="1571"/>
      </w:tabs>
      <w:adjustRightInd w:val="0"/>
      <w:spacing w:before="50"/>
      <w:ind w:left="1283" w:hanging="432"/>
      <w:jc w:val="center"/>
      <w:outlineLvl w:val="0"/>
    </w:pPr>
    <w:rPr>
      <w:rFonts w:eastAsia="黑体"/>
      <w:b/>
      <w:kern w:val="0"/>
      <w:sz w:val="44"/>
      <w:szCs w:val="20"/>
    </w:rPr>
  </w:style>
  <w:style w:type="paragraph" w:styleId="4">
    <w:name w:val="heading 2"/>
    <w:basedOn w:val="1"/>
    <w:next w:val="1"/>
    <w:link w:val="61"/>
    <w:qFormat/>
    <w:uiPriority w:val="0"/>
    <w:pPr>
      <w:keepNext/>
      <w:keepLines/>
      <w:tabs>
        <w:tab w:val="left" w:pos="0"/>
      </w:tabs>
      <w:spacing w:before="50"/>
      <w:jc w:val="left"/>
      <w:outlineLvl w:val="1"/>
    </w:pPr>
    <w:rPr>
      <w:rFonts w:ascii="Arial" w:hAnsi="Arial" w:eastAsia="黑体"/>
      <w:kern w:val="0"/>
      <w:sz w:val="32"/>
      <w:szCs w:val="20"/>
    </w:rPr>
  </w:style>
  <w:style w:type="paragraph" w:styleId="5">
    <w:name w:val="heading 3"/>
    <w:basedOn w:val="1"/>
    <w:next w:val="1"/>
    <w:link w:val="62"/>
    <w:qFormat/>
    <w:uiPriority w:val="0"/>
    <w:pPr>
      <w:keepNext/>
      <w:keepLines/>
      <w:tabs>
        <w:tab w:val="left" w:pos="0"/>
      </w:tabs>
      <w:spacing w:before="50"/>
      <w:outlineLvl w:val="2"/>
    </w:pPr>
    <w:rPr>
      <w:rFonts w:ascii="Arial" w:hAnsi="Arial" w:eastAsia="黑体"/>
      <w:kern w:val="0"/>
      <w:sz w:val="30"/>
      <w:szCs w:val="30"/>
    </w:rPr>
  </w:style>
  <w:style w:type="paragraph" w:styleId="6">
    <w:name w:val="heading 4"/>
    <w:basedOn w:val="1"/>
    <w:next w:val="1"/>
    <w:link w:val="63"/>
    <w:qFormat/>
    <w:uiPriority w:val="0"/>
    <w:pPr>
      <w:keepNext/>
      <w:keepLines/>
      <w:spacing w:before="280" w:after="290" w:line="376" w:lineRule="auto"/>
      <w:outlineLvl w:val="3"/>
    </w:pPr>
    <w:rPr>
      <w:rFonts w:ascii="Calibri" w:hAnsi="Calibri" w:eastAsia="楷体_GB2312"/>
      <w:b/>
      <w:bCs/>
      <w:kern w:val="0"/>
      <w:sz w:val="28"/>
      <w:szCs w:val="28"/>
    </w:rPr>
  </w:style>
  <w:style w:type="paragraph" w:styleId="7">
    <w:name w:val="heading 5"/>
    <w:basedOn w:val="1"/>
    <w:next w:val="1"/>
    <w:link w:val="64"/>
    <w:qFormat/>
    <w:uiPriority w:val="0"/>
    <w:pPr>
      <w:keepNext/>
      <w:keepLines/>
      <w:tabs>
        <w:tab w:val="left" w:pos="992"/>
      </w:tabs>
      <w:spacing w:before="280" w:after="290" w:line="376" w:lineRule="auto"/>
      <w:ind w:left="992" w:hanging="992"/>
      <w:outlineLvl w:val="4"/>
    </w:pPr>
    <w:rPr>
      <w:rFonts w:ascii="Calibri" w:hAnsi="Calibri"/>
      <w:b/>
      <w:bCs/>
      <w:kern w:val="0"/>
      <w:sz w:val="28"/>
      <w:szCs w:val="28"/>
    </w:rPr>
  </w:style>
  <w:style w:type="paragraph" w:styleId="8">
    <w:name w:val="heading 6"/>
    <w:basedOn w:val="1"/>
    <w:next w:val="1"/>
    <w:link w:val="65"/>
    <w:qFormat/>
    <w:uiPriority w:val="0"/>
    <w:pPr>
      <w:keepNext/>
      <w:keepLines/>
      <w:tabs>
        <w:tab w:val="left" w:pos="2003"/>
      </w:tabs>
      <w:spacing w:before="240" w:after="64" w:line="319" w:lineRule="auto"/>
      <w:ind w:left="2003" w:hanging="1152" w:firstLineChars="200"/>
      <w:outlineLvl w:val="5"/>
    </w:pPr>
    <w:rPr>
      <w:rFonts w:ascii="Arial" w:hAnsi="Arial" w:eastAsia="黑体"/>
      <w:b/>
      <w:bCs/>
      <w:kern w:val="0"/>
      <w:sz w:val="24"/>
    </w:rPr>
  </w:style>
  <w:style w:type="paragraph" w:styleId="9">
    <w:name w:val="heading 7"/>
    <w:basedOn w:val="1"/>
    <w:next w:val="10"/>
    <w:link w:val="66"/>
    <w:qFormat/>
    <w:uiPriority w:val="0"/>
    <w:pPr>
      <w:keepNext/>
      <w:keepLines/>
      <w:spacing w:before="240" w:after="64" w:line="320" w:lineRule="auto"/>
      <w:outlineLvl w:val="6"/>
    </w:pPr>
    <w:rPr>
      <w:b/>
      <w:kern w:val="0"/>
      <w:sz w:val="24"/>
      <w:szCs w:val="20"/>
    </w:rPr>
  </w:style>
  <w:style w:type="paragraph" w:styleId="11">
    <w:name w:val="heading 8"/>
    <w:basedOn w:val="1"/>
    <w:next w:val="10"/>
    <w:link w:val="68"/>
    <w:qFormat/>
    <w:uiPriority w:val="0"/>
    <w:pPr>
      <w:keepNext/>
      <w:keepLines/>
      <w:spacing w:before="240" w:after="64" w:line="320" w:lineRule="auto"/>
      <w:outlineLvl w:val="7"/>
    </w:pPr>
    <w:rPr>
      <w:rFonts w:ascii="Arial" w:hAnsi="Arial" w:eastAsia="黑体"/>
      <w:kern w:val="0"/>
      <w:sz w:val="24"/>
      <w:szCs w:val="20"/>
    </w:rPr>
  </w:style>
  <w:style w:type="paragraph" w:styleId="12">
    <w:name w:val="heading 9"/>
    <w:basedOn w:val="1"/>
    <w:next w:val="10"/>
    <w:link w:val="69"/>
    <w:qFormat/>
    <w:uiPriority w:val="0"/>
    <w:pPr>
      <w:keepNext/>
      <w:keepLines/>
      <w:spacing w:before="240" w:after="64" w:line="320" w:lineRule="auto"/>
      <w:outlineLvl w:val="8"/>
    </w:pPr>
    <w:rPr>
      <w:rFonts w:ascii="Arial" w:hAnsi="Arial" w:eastAsia="黑体"/>
      <w:kern w:val="0"/>
      <w:sz w:val="20"/>
      <w:szCs w:val="20"/>
    </w:rPr>
  </w:style>
  <w:style w:type="character" w:default="1" w:styleId="53">
    <w:name w:val="Default Paragraph Font"/>
    <w:semiHidden/>
    <w:unhideWhenUsed/>
    <w:qFormat/>
    <w:uiPriority w:val="1"/>
  </w:style>
  <w:style w:type="table" w:default="1" w:styleId="51">
    <w:name w:val="Normal Table"/>
    <w:semiHidden/>
    <w:unhideWhenUsed/>
    <w:qFormat/>
    <w:uiPriority w:val="99"/>
    <w:tblPr>
      <w:tblCellMar>
        <w:top w:w="0" w:type="dxa"/>
        <w:left w:w="108" w:type="dxa"/>
        <w:bottom w:w="0" w:type="dxa"/>
        <w:right w:w="108" w:type="dxa"/>
      </w:tblCellMar>
    </w:tblPr>
  </w:style>
  <w:style w:type="paragraph" w:customStyle="1" w:styleId="2">
    <w:name w:val="Default"/>
    <w:next w:val="1"/>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0">
    <w:name w:val="Normal Indent"/>
    <w:basedOn w:val="1"/>
    <w:link w:val="67"/>
    <w:qFormat/>
    <w:uiPriority w:val="0"/>
    <w:pPr>
      <w:ind w:firstLine="420" w:firstLineChars="200"/>
    </w:pPr>
    <w:rPr>
      <w:rFonts w:ascii="Calibri" w:hAnsi="Calibri"/>
      <w:kern w:val="0"/>
      <w:sz w:val="24"/>
      <w:szCs w:val="20"/>
    </w:rPr>
  </w:style>
  <w:style w:type="paragraph" w:styleId="13">
    <w:name w:val="toc 7"/>
    <w:basedOn w:val="1"/>
    <w:next w:val="1"/>
    <w:qFormat/>
    <w:uiPriority w:val="0"/>
    <w:pPr>
      <w:adjustRightInd w:val="0"/>
      <w:spacing w:line="312" w:lineRule="atLeast"/>
      <w:ind w:left="1260"/>
      <w:jc w:val="left"/>
      <w:textAlignment w:val="baseline"/>
    </w:pPr>
    <w:rPr>
      <w:kern w:val="0"/>
      <w:sz w:val="18"/>
      <w:szCs w:val="18"/>
    </w:rPr>
  </w:style>
  <w:style w:type="paragraph" w:styleId="14">
    <w:name w:val="List Number 2"/>
    <w:basedOn w:val="1"/>
    <w:qFormat/>
    <w:uiPriority w:val="0"/>
    <w:pPr>
      <w:widowControl/>
      <w:tabs>
        <w:tab w:val="left" w:pos="820"/>
      </w:tabs>
      <w:spacing w:afterLines="50"/>
      <w:ind w:left="820" w:hanging="420"/>
      <w:jc w:val="left"/>
    </w:pPr>
    <w:rPr>
      <w:kern w:val="0"/>
      <w:sz w:val="24"/>
      <w:szCs w:val="20"/>
    </w:rPr>
  </w:style>
  <w:style w:type="paragraph" w:styleId="15">
    <w:name w:val="List Number"/>
    <w:basedOn w:val="1"/>
    <w:qFormat/>
    <w:uiPriority w:val="0"/>
    <w:pPr>
      <w:adjustRightInd w:val="0"/>
      <w:spacing w:line="360" w:lineRule="auto"/>
      <w:ind w:left="850" w:hanging="425"/>
      <w:textAlignment w:val="baseline"/>
    </w:pPr>
    <w:rPr>
      <w:color w:val="000000"/>
      <w:kern w:val="0"/>
      <w:szCs w:val="20"/>
    </w:rPr>
  </w:style>
  <w:style w:type="paragraph" w:styleId="16">
    <w:name w:val="caption"/>
    <w:basedOn w:val="1"/>
    <w:next w:val="1"/>
    <w:qFormat/>
    <w:uiPriority w:val="0"/>
    <w:pPr>
      <w:spacing w:before="152" w:after="160"/>
    </w:pPr>
    <w:rPr>
      <w:rFonts w:ascii="Arial" w:hAnsi="Arial" w:eastAsia="黑体"/>
      <w:sz w:val="32"/>
      <w:szCs w:val="20"/>
    </w:rPr>
  </w:style>
  <w:style w:type="paragraph" w:styleId="17">
    <w:name w:val="Document Map"/>
    <w:basedOn w:val="1"/>
    <w:link w:val="70"/>
    <w:unhideWhenUsed/>
    <w:qFormat/>
    <w:uiPriority w:val="0"/>
    <w:rPr>
      <w:rFonts w:ascii="宋体"/>
      <w:kern w:val="0"/>
      <w:sz w:val="18"/>
      <w:szCs w:val="18"/>
    </w:rPr>
  </w:style>
  <w:style w:type="paragraph" w:styleId="18">
    <w:name w:val="annotation text"/>
    <w:basedOn w:val="1"/>
    <w:link w:val="71"/>
    <w:qFormat/>
    <w:uiPriority w:val="99"/>
    <w:pPr>
      <w:jc w:val="left"/>
    </w:pPr>
    <w:rPr>
      <w:kern w:val="0"/>
      <w:sz w:val="20"/>
    </w:rPr>
  </w:style>
  <w:style w:type="paragraph" w:styleId="19">
    <w:name w:val="Body Text 3"/>
    <w:basedOn w:val="1"/>
    <w:link w:val="72"/>
    <w:qFormat/>
    <w:uiPriority w:val="0"/>
    <w:pPr>
      <w:spacing w:after="120"/>
    </w:pPr>
    <w:rPr>
      <w:kern w:val="0"/>
      <w:sz w:val="16"/>
      <w:szCs w:val="16"/>
    </w:rPr>
  </w:style>
  <w:style w:type="paragraph" w:styleId="20">
    <w:name w:val="Body Text"/>
    <w:basedOn w:val="1"/>
    <w:link w:val="73"/>
    <w:qFormat/>
    <w:uiPriority w:val="0"/>
    <w:pPr>
      <w:spacing w:after="120"/>
    </w:pPr>
    <w:rPr>
      <w:kern w:val="0"/>
      <w:sz w:val="20"/>
    </w:rPr>
  </w:style>
  <w:style w:type="paragraph" w:styleId="21">
    <w:name w:val="Body Text Indent"/>
    <w:basedOn w:val="1"/>
    <w:link w:val="74"/>
    <w:qFormat/>
    <w:uiPriority w:val="0"/>
    <w:pPr>
      <w:ind w:firstLine="640" w:firstLineChars="200"/>
    </w:pPr>
    <w:rPr>
      <w:rFonts w:ascii="仿宋_GB2312" w:hAnsi="Arial" w:eastAsia="仿宋_GB2312"/>
      <w:kern w:val="0"/>
      <w:sz w:val="32"/>
      <w:szCs w:val="32"/>
    </w:rPr>
  </w:style>
  <w:style w:type="paragraph" w:styleId="22">
    <w:name w:val="List Number 3"/>
    <w:basedOn w:val="1"/>
    <w:qFormat/>
    <w:uiPriority w:val="0"/>
    <w:pPr>
      <w:widowControl/>
      <w:tabs>
        <w:tab w:val="left" w:pos="1050"/>
      </w:tabs>
      <w:spacing w:afterLines="50"/>
      <w:ind w:left="1050" w:hanging="340"/>
      <w:jc w:val="left"/>
    </w:pPr>
    <w:rPr>
      <w:kern w:val="0"/>
      <w:sz w:val="24"/>
      <w:szCs w:val="20"/>
    </w:rPr>
  </w:style>
  <w:style w:type="paragraph" w:styleId="23">
    <w:name w:val="List 2"/>
    <w:basedOn w:val="1"/>
    <w:qFormat/>
    <w:uiPriority w:val="0"/>
    <w:pPr>
      <w:tabs>
        <w:tab w:val="left" w:pos="1020"/>
      </w:tabs>
      <w:spacing w:line="360" w:lineRule="exact"/>
      <w:ind w:left="1020" w:hanging="420"/>
    </w:pPr>
    <w:rPr>
      <w:bCs/>
    </w:rPr>
  </w:style>
  <w:style w:type="paragraph" w:styleId="24">
    <w:name w:val="List Bullet 2"/>
    <w:basedOn w:val="1"/>
    <w:qFormat/>
    <w:uiPriority w:val="0"/>
    <w:pPr>
      <w:tabs>
        <w:tab w:val="left" w:pos="780"/>
      </w:tabs>
      <w:adjustRightInd w:val="0"/>
      <w:spacing w:line="312" w:lineRule="atLeast"/>
      <w:ind w:left="780" w:leftChars="200" w:hanging="360" w:hangingChars="200"/>
      <w:textAlignment w:val="baseline"/>
    </w:pPr>
    <w:rPr>
      <w:kern w:val="0"/>
      <w:szCs w:val="20"/>
    </w:rPr>
  </w:style>
  <w:style w:type="paragraph" w:styleId="25">
    <w:name w:val="index 4"/>
    <w:basedOn w:val="1"/>
    <w:next w:val="1"/>
    <w:qFormat/>
    <w:uiPriority w:val="0"/>
    <w:pPr>
      <w:ind w:left="600" w:leftChars="600"/>
    </w:pPr>
    <w:rPr>
      <w:rFonts w:ascii="Verdana" w:hAnsi="Verdana"/>
      <w:szCs w:val="20"/>
    </w:rPr>
  </w:style>
  <w:style w:type="paragraph" w:styleId="26">
    <w:name w:val="toc 5"/>
    <w:basedOn w:val="1"/>
    <w:next w:val="1"/>
    <w:qFormat/>
    <w:uiPriority w:val="0"/>
    <w:pPr>
      <w:adjustRightInd w:val="0"/>
      <w:spacing w:line="312" w:lineRule="atLeast"/>
      <w:ind w:left="840"/>
      <w:jc w:val="left"/>
      <w:textAlignment w:val="baseline"/>
    </w:pPr>
    <w:rPr>
      <w:kern w:val="0"/>
      <w:sz w:val="18"/>
      <w:szCs w:val="18"/>
    </w:rPr>
  </w:style>
  <w:style w:type="paragraph" w:styleId="27">
    <w:name w:val="toc 3"/>
    <w:basedOn w:val="1"/>
    <w:next w:val="1"/>
    <w:unhideWhenUsed/>
    <w:qFormat/>
    <w:uiPriority w:val="0"/>
    <w:pPr>
      <w:ind w:left="840" w:leftChars="400"/>
    </w:pPr>
    <w:rPr>
      <w:rFonts w:ascii="Calibri" w:hAnsi="Calibri"/>
      <w:szCs w:val="22"/>
    </w:rPr>
  </w:style>
  <w:style w:type="paragraph" w:styleId="28">
    <w:name w:val="Plain Text"/>
    <w:basedOn w:val="1"/>
    <w:link w:val="75"/>
    <w:qFormat/>
    <w:uiPriority w:val="0"/>
    <w:rPr>
      <w:rFonts w:ascii="宋体" w:hAnsi="Courier New"/>
      <w:kern w:val="0"/>
      <w:sz w:val="20"/>
      <w:szCs w:val="20"/>
    </w:rPr>
  </w:style>
  <w:style w:type="paragraph" w:styleId="29">
    <w:name w:val="toc 8"/>
    <w:basedOn w:val="1"/>
    <w:next w:val="1"/>
    <w:qFormat/>
    <w:uiPriority w:val="0"/>
    <w:pPr>
      <w:adjustRightInd w:val="0"/>
      <w:spacing w:line="312" w:lineRule="atLeast"/>
      <w:ind w:left="1470"/>
      <w:jc w:val="left"/>
      <w:textAlignment w:val="baseline"/>
    </w:pPr>
    <w:rPr>
      <w:kern w:val="0"/>
      <w:sz w:val="18"/>
      <w:szCs w:val="18"/>
    </w:rPr>
  </w:style>
  <w:style w:type="paragraph" w:styleId="30">
    <w:name w:val="Date"/>
    <w:basedOn w:val="1"/>
    <w:next w:val="1"/>
    <w:link w:val="76"/>
    <w:qFormat/>
    <w:uiPriority w:val="0"/>
    <w:pPr>
      <w:spacing w:before="50"/>
      <w:ind w:left="200" w:firstLine="200" w:firstLineChars="200"/>
    </w:pPr>
    <w:rPr>
      <w:kern w:val="0"/>
      <w:sz w:val="24"/>
      <w:szCs w:val="20"/>
    </w:rPr>
  </w:style>
  <w:style w:type="paragraph" w:styleId="31">
    <w:name w:val="Body Text Indent 2"/>
    <w:basedOn w:val="1"/>
    <w:link w:val="77"/>
    <w:qFormat/>
    <w:uiPriority w:val="0"/>
    <w:pPr>
      <w:adjustRightInd w:val="0"/>
      <w:snapToGrid w:val="0"/>
      <w:spacing w:line="312" w:lineRule="auto"/>
      <w:ind w:firstLine="397"/>
    </w:pPr>
    <w:rPr>
      <w:rFonts w:ascii="楷体_GB2312" w:eastAsia="楷体_GB2312"/>
      <w:kern w:val="0"/>
      <w:sz w:val="24"/>
      <w:szCs w:val="20"/>
    </w:rPr>
  </w:style>
  <w:style w:type="paragraph" w:styleId="32">
    <w:name w:val="Balloon Text"/>
    <w:basedOn w:val="1"/>
    <w:link w:val="78"/>
    <w:qFormat/>
    <w:uiPriority w:val="0"/>
    <w:rPr>
      <w:kern w:val="0"/>
      <w:sz w:val="18"/>
      <w:szCs w:val="18"/>
    </w:rPr>
  </w:style>
  <w:style w:type="paragraph" w:styleId="33">
    <w:name w:val="footer"/>
    <w:basedOn w:val="1"/>
    <w:link w:val="79"/>
    <w:qFormat/>
    <w:uiPriority w:val="99"/>
    <w:pPr>
      <w:tabs>
        <w:tab w:val="center" w:pos="4153"/>
        <w:tab w:val="right" w:pos="8306"/>
      </w:tabs>
      <w:snapToGrid w:val="0"/>
      <w:jc w:val="left"/>
    </w:pPr>
    <w:rPr>
      <w:kern w:val="0"/>
      <w:sz w:val="18"/>
      <w:szCs w:val="18"/>
    </w:rPr>
  </w:style>
  <w:style w:type="paragraph" w:styleId="34">
    <w:name w:val="header"/>
    <w:basedOn w:val="1"/>
    <w:link w:val="80"/>
    <w:qFormat/>
    <w:uiPriority w:val="99"/>
    <w:pPr>
      <w:pBdr>
        <w:bottom w:val="single" w:color="auto" w:sz="6" w:space="1"/>
      </w:pBdr>
      <w:tabs>
        <w:tab w:val="center" w:pos="4153"/>
        <w:tab w:val="right" w:pos="8306"/>
      </w:tabs>
      <w:snapToGrid w:val="0"/>
      <w:jc w:val="center"/>
    </w:pPr>
    <w:rPr>
      <w:kern w:val="0"/>
      <w:sz w:val="18"/>
      <w:szCs w:val="18"/>
    </w:rPr>
  </w:style>
  <w:style w:type="paragraph" w:styleId="35">
    <w:name w:val="Signature"/>
    <w:basedOn w:val="1"/>
    <w:link w:val="81"/>
    <w:qFormat/>
    <w:uiPriority w:val="0"/>
    <w:pPr>
      <w:widowControl/>
      <w:jc w:val="left"/>
    </w:pPr>
    <w:rPr>
      <w:rFonts w:ascii="Tahoma" w:hAnsi="Tahoma"/>
      <w:kern w:val="0"/>
      <w:sz w:val="24"/>
      <w:szCs w:val="20"/>
      <w:lang w:val="de-DE" w:eastAsia="de-DE"/>
    </w:rPr>
  </w:style>
  <w:style w:type="paragraph" w:styleId="36">
    <w:name w:val="toc 1"/>
    <w:basedOn w:val="1"/>
    <w:next w:val="1"/>
    <w:qFormat/>
    <w:uiPriority w:val="39"/>
    <w:pPr>
      <w:spacing w:before="120" w:after="120"/>
      <w:jc w:val="left"/>
    </w:pPr>
    <w:rPr>
      <w:b/>
      <w:bCs/>
      <w:caps/>
      <w:sz w:val="20"/>
      <w:szCs w:val="20"/>
    </w:rPr>
  </w:style>
  <w:style w:type="paragraph" w:styleId="37">
    <w:name w:val="toc 4"/>
    <w:basedOn w:val="1"/>
    <w:next w:val="1"/>
    <w:qFormat/>
    <w:uiPriority w:val="0"/>
    <w:pPr>
      <w:adjustRightInd w:val="0"/>
      <w:spacing w:line="312" w:lineRule="atLeast"/>
      <w:ind w:left="630"/>
      <w:jc w:val="left"/>
      <w:textAlignment w:val="baseline"/>
    </w:pPr>
    <w:rPr>
      <w:kern w:val="0"/>
      <w:sz w:val="18"/>
      <w:szCs w:val="18"/>
    </w:rPr>
  </w:style>
  <w:style w:type="paragraph" w:styleId="38">
    <w:name w:val="index heading"/>
    <w:basedOn w:val="1"/>
    <w:next w:val="39"/>
    <w:qFormat/>
    <w:uiPriority w:val="0"/>
    <w:rPr>
      <w:szCs w:val="20"/>
    </w:rPr>
  </w:style>
  <w:style w:type="paragraph" w:styleId="39">
    <w:name w:val="index 1"/>
    <w:basedOn w:val="1"/>
    <w:next w:val="1"/>
    <w:unhideWhenUsed/>
    <w:qFormat/>
    <w:uiPriority w:val="0"/>
    <w:pPr>
      <w:adjustRightInd w:val="0"/>
      <w:spacing w:line="312" w:lineRule="atLeast"/>
      <w:textAlignment w:val="baseline"/>
    </w:pPr>
    <w:rPr>
      <w:kern w:val="0"/>
      <w:szCs w:val="20"/>
    </w:rPr>
  </w:style>
  <w:style w:type="paragraph" w:styleId="40">
    <w:name w:val="toc 6"/>
    <w:basedOn w:val="1"/>
    <w:next w:val="1"/>
    <w:qFormat/>
    <w:uiPriority w:val="0"/>
    <w:pPr>
      <w:adjustRightInd w:val="0"/>
      <w:spacing w:line="312" w:lineRule="atLeast"/>
      <w:ind w:left="1050"/>
      <w:jc w:val="left"/>
      <w:textAlignment w:val="baseline"/>
    </w:pPr>
    <w:rPr>
      <w:kern w:val="0"/>
      <w:sz w:val="18"/>
      <w:szCs w:val="18"/>
    </w:rPr>
  </w:style>
  <w:style w:type="paragraph" w:styleId="41">
    <w:name w:val="Body Text Indent 3"/>
    <w:basedOn w:val="1"/>
    <w:link w:val="82"/>
    <w:qFormat/>
    <w:uiPriority w:val="0"/>
    <w:pPr>
      <w:adjustRightInd w:val="0"/>
      <w:snapToGrid w:val="0"/>
      <w:spacing w:line="336" w:lineRule="auto"/>
      <w:ind w:firstLine="397"/>
    </w:pPr>
    <w:rPr>
      <w:rFonts w:ascii="楷体_GB2312" w:eastAsia="楷体_GB2312"/>
      <w:b/>
      <w:bCs/>
      <w:kern w:val="0"/>
      <w:sz w:val="24"/>
      <w:szCs w:val="20"/>
    </w:rPr>
  </w:style>
  <w:style w:type="paragraph" w:styleId="42">
    <w:name w:val="table of figures"/>
    <w:basedOn w:val="1"/>
    <w:next w:val="1"/>
    <w:qFormat/>
    <w:uiPriority w:val="0"/>
    <w:pPr>
      <w:tabs>
        <w:tab w:val="left" w:pos="720"/>
      </w:tabs>
      <w:adjustRightInd w:val="0"/>
      <w:spacing w:after="120" w:line="360" w:lineRule="auto"/>
      <w:ind w:firstLine="200" w:firstLineChars="200"/>
      <w:jc w:val="center"/>
      <w:textAlignment w:val="baseline"/>
    </w:pPr>
    <w:rPr>
      <w:rFonts w:eastAsia="楷体_GB2312"/>
      <w:sz w:val="24"/>
      <w:szCs w:val="20"/>
      <w:lang w:val="en-GB"/>
    </w:rPr>
  </w:style>
  <w:style w:type="paragraph" w:styleId="43">
    <w:name w:val="toc 2"/>
    <w:basedOn w:val="1"/>
    <w:next w:val="1"/>
    <w:qFormat/>
    <w:uiPriority w:val="39"/>
    <w:pPr>
      <w:tabs>
        <w:tab w:val="left" w:pos="1050"/>
        <w:tab w:val="right" w:leader="dot" w:pos="8296"/>
      </w:tabs>
      <w:snapToGrid w:val="0"/>
      <w:spacing w:line="360" w:lineRule="auto"/>
      <w:ind w:left="420" w:leftChars="200"/>
    </w:pPr>
    <w:rPr>
      <w:rFonts w:ascii="Calibri" w:hAnsi="Calibri"/>
      <w:szCs w:val="22"/>
    </w:rPr>
  </w:style>
  <w:style w:type="paragraph" w:styleId="44">
    <w:name w:val="toc 9"/>
    <w:basedOn w:val="1"/>
    <w:next w:val="1"/>
    <w:qFormat/>
    <w:uiPriority w:val="0"/>
    <w:pPr>
      <w:adjustRightInd w:val="0"/>
      <w:spacing w:line="312" w:lineRule="atLeast"/>
      <w:ind w:left="1680"/>
      <w:jc w:val="left"/>
      <w:textAlignment w:val="baseline"/>
    </w:pPr>
    <w:rPr>
      <w:kern w:val="0"/>
      <w:sz w:val="18"/>
      <w:szCs w:val="18"/>
    </w:rPr>
  </w:style>
  <w:style w:type="paragraph" w:styleId="45">
    <w:name w:val="Body Text 2"/>
    <w:basedOn w:val="1"/>
    <w:link w:val="83"/>
    <w:qFormat/>
    <w:uiPriority w:val="0"/>
    <w:pPr>
      <w:widowControl/>
      <w:jc w:val="center"/>
    </w:pPr>
    <w:rPr>
      <w:rFonts w:ascii="Arial" w:hAnsi="Arial"/>
      <w:kern w:val="0"/>
      <w:sz w:val="16"/>
      <w:szCs w:val="20"/>
    </w:rPr>
  </w:style>
  <w:style w:type="paragraph" w:styleId="46">
    <w:name w:val="HTML Preformatted"/>
    <w:basedOn w:val="1"/>
    <w:link w:val="8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7">
    <w:name w:val="Normal (Web)"/>
    <w:basedOn w:val="1"/>
    <w:qFormat/>
    <w:uiPriority w:val="99"/>
    <w:pPr>
      <w:widowControl/>
      <w:spacing w:before="100" w:beforeAutospacing="1" w:after="100" w:afterAutospacing="1"/>
      <w:jc w:val="left"/>
    </w:pPr>
    <w:rPr>
      <w:rFonts w:ascii="Arial Unicode MS" w:hAnsi="Arial Unicode MS" w:eastAsia="Arial Unicode MS" w:cs="Arial Unicode MS"/>
      <w:kern w:val="0"/>
      <w:sz w:val="24"/>
    </w:rPr>
  </w:style>
  <w:style w:type="paragraph" w:styleId="48">
    <w:name w:val="annotation subject"/>
    <w:basedOn w:val="18"/>
    <w:next w:val="18"/>
    <w:link w:val="85"/>
    <w:qFormat/>
    <w:uiPriority w:val="0"/>
    <w:rPr>
      <w:b/>
      <w:bCs/>
    </w:rPr>
  </w:style>
  <w:style w:type="paragraph" w:styleId="49">
    <w:name w:val="Body Text First Indent"/>
    <w:basedOn w:val="20"/>
    <w:link w:val="86"/>
    <w:qFormat/>
    <w:uiPriority w:val="0"/>
    <w:pPr>
      <w:ind w:firstLine="420"/>
    </w:pPr>
    <w:rPr>
      <w:szCs w:val="20"/>
    </w:rPr>
  </w:style>
  <w:style w:type="paragraph" w:styleId="50">
    <w:name w:val="Body Text First Indent 2"/>
    <w:basedOn w:val="21"/>
    <w:link w:val="87"/>
    <w:qFormat/>
    <w:uiPriority w:val="0"/>
    <w:pPr>
      <w:adjustRightInd w:val="0"/>
      <w:spacing w:after="120" w:line="360" w:lineRule="auto"/>
      <w:ind w:left="420" w:firstLine="420" w:firstLineChars="0"/>
      <w:textAlignment w:val="baseline"/>
    </w:pPr>
    <w:rPr>
      <w:color w:val="000000"/>
      <w:sz w:val="20"/>
    </w:rPr>
  </w:style>
  <w:style w:type="table" w:styleId="52">
    <w:name w:val="Table Grid"/>
    <w:basedOn w:val="5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qFormat/>
    <w:uiPriority w:val="0"/>
    <w:rPr>
      <w:b/>
      <w:bCs/>
    </w:rPr>
  </w:style>
  <w:style w:type="character" w:styleId="55">
    <w:name w:val="page number"/>
    <w:qFormat/>
    <w:uiPriority w:val="0"/>
  </w:style>
  <w:style w:type="character" w:styleId="56">
    <w:name w:val="FollowedHyperlink"/>
    <w:unhideWhenUsed/>
    <w:qFormat/>
    <w:uiPriority w:val="99"/>
    <w:rPr>
      <w:color w:val="800080"/>
      <w:u w:val="single"/>
    </w:rPr>
  </w:style>
  <w:style w:type="character" w:styleId="57">
    <w:name w:val="Emphasis"/>
    <w:qFormat/>
    <w:uiPriority w:val="0"/>
    <w:rPr>
      <w:color w:val="CC0033"/>
    </w:rPr>
  </w:style>
  <w:style w:type="character" w:styleId="58">
    <w:name w:val="Hyperlink"/>
    <w:qFormat/>
    <w:uiPriority w:val="99"/>
    <w:rPr>
      <w:color w:val="0000FF"/>
      <w:u w:val="single"/>
    </w:rPr>
  </w:style>
  <w:style w:type="character" w:styleId="59">
    <w:name w:val="annotation reference"/>
    <w:qFormat/>
    <w:uiPriority w:val="99"/>
    <w:rPr>
      <w:sz w:val="21"/>
      <w:szCs w:val="21"/>
    </w:rPr>
  </w:style>
  <w:style w:type="character" w:customStyle="1" w:styleId="60">
    <w:name w:val="标题 1 字符"/>
    <w:link w:val="3"/>
    <w:qFormat/>
    <w:uiPriority w:val="0"/>
    <w:rPr>
      <w:rFonts w:ascii="Times New Roman" w:hAnsi="Times New Roman" w:eastAsia="黑体"/>
      <w:b/>
      <w:sz w:val="44"/>
    </w:rPr>
  </w:style>
  <w:style w:type="character" w:customStyle="1" w:styleId="61">
    <w:name w:val="标题 2 字符"/>
    <w:link w:val="4"/>
    <w:qFormat/>
    <w:uiPriority w:val="0"/>
    <w:rPr>
      <w:rFonts w:ascii="Arial" w:hAnsi="Arial" w:eastAsia="黑体"/>
      <w:sz w:val="32"/>
    </w:rPr>
  </w:style>
  <w:style w:type="character" w:customStyle="1" w:styleId="62">
    <w:name w:val="标题 3 字符"/>
    <w:link w:val="5"/>
    <w:qFormat/>
    <w:uiPriority w:val="0"/>
    <w:rPr>
      <w:rFonts w:ascii="Arial" w:hAnsi="Arial" w:eastAsia="黑体"/>
      <w:sz w:val="30"/>
      <w:szCs w:val="30"/>
    </w:rPr>
  </w:style>
  <w:style w:type="character" w:customStyle="1" w:styleId="63">
    <w:name w:val="标题 4 字符"/>
    <w:link w:val="6"/>
    <w:qFormat/>
    <w:uiPriority w:val="0"/>
    <w:rPr>
      <w:rFonts w:ascii="Calibri" w:hAnsi="Calibri" w:eastAsia="楷体_GB2312" w:cs="Times New Roman"/>
      <w:b/>
      <w:bCs/>
      <w:sz w:val="28"/>
      <w:szCs w:val="28"/>
    </w:rPr>
  </w:style>
  <w:style w:type="character" w:customStyle="1" w:styleId="64">
    <w:name w:val="标题 5 字符"/>
    <w:link w:val="7"/>
    <w:qFormat/>
    <w:uiPriority w:val="0"/>
    <w:rPr>
      <w:rFonts w:ascii="Calibri" w:hAnsi="Calibri" w:eastAsia="宋体" w:cs="Times New Roman"/>
      <w:b/>
      <w:bCs/>
      <w:sz w:val="28"/>
      <w:szCs w:val="28"/>
    </w:rPr>
  </w:style>
  <w:style w:type="character" w:customStyle="1" w:styleId="65">
    <w:name w:val="标题 6 字符"/>
    <w:link w:val="8"/>
    <w:qFormat/>
    <w:uiPriority w:val="0"/>
    <w:rPr>
      <w:rFonts w:ascii="Arial" w:hAnsi="Arial" w:eastAsia="黑体" w:cs="Times New Roman"/>
      <w:b/>
      <w:bCs/>
      <w:sz w:val="24"/>
      <w:szCs w:val="24"/>
    </w:rPr>
  </w:style>
  <w:style w:type="character" w:customStyle="1" w:styleId="66">
    <w:name w:val="标题 7 字符"/>
    <w:link w:val="9"/>
    <w:qFormat/>
    <w:uiPriority w:val="0"/>
    <w:rPr>
      <w:rFonts w:ascii="Times New Roman" w:hAnsi="Times New Roman" w:eastAsia="宋体" w:cs="Times New Roman"/>
      <w:b/>
      <w:sz w:val="24"/>
      <w:szCs w:val="20"/>
    </w:rPr>
  </w:style>
  <w:style w:type="character" w:customStyle="1" w:styleId="67">
    <w:name w:val="正文缩进 字符"/>
    <w:link w:val="10"/>
    <w:qFormat/>
    <w:uiPriority w:val="0"/>
    <w:rPr>
      <w:sz w:val="24"/>
    </w:rPr>
  </w:style>
  <w:style w:type="character" w:customStyle="1" w:styleId="68">
    <w:name w:val="标题 8 字符"/>
    <w:link w:val="11"/>
    <w:qFormat/>
    <w:uiPriority w:val="0"/>
    <w:rPr>
      <w:rFonts w:ascii="Arial" w:hAnsi="Arial" w:eastAsia="黑体" w:cs="Times New Roman"/>
      <w:sz w:val="24"/>
      <w:szCs w:val="20"/>
    </w:rPr>
  </w:style>
  <w:style w:type="character" w:customStyle="1" w:styleId="69">
    <w:name w:val="标题 9 字符"/>
    <w:link w:val="12"/>
    <w:qFormat/>
    <w:uiPriority w:val="0"/>
    <w:rPr>
      <w:rFonts w:ascii="Arial" w:hAnsi="Arial" w:eastAsia="黑体" w:cs="Times New Roman"/>
      <w:szCs w:val="20"/>
    </w:rPr>
  </w:style>
  <w:style w:type="character" w:customStyle="1" w:styleId="70">
    <w:name w:val="文档结构图 字符"/>
    <w:link w:val="17"/>
    <w:qFormat/>
    <w:uiPriority w:val="0"/>
    <w:rPr>
      <w:rFonts w:ascii="宋体" w:hAnsi="Times New Roman" w:eastAsia="宋体" w:cs="Times New Roman"/>
      <w:sz w:val="18"/>
      <w:szCs w:val="18"/>
    </w:rPr>
  </w:style>
  <w:style w:type="character" w:customStyle="1" w:styleId="71">
    <w:name w:val="批注文字 字符"/>
    <w:link w:val="18"/>
    <w:qFormat/>
    <w:uiPriority w:val="99"/>
    <w:rPr>
      <w:rFonts w:ascii="Times New Roman" w:hAnsi="Times New Roman" w:eastAsia="宋体" w:cs="Times New Roman"/>
      <w:szCs w:val="24"/>
    </w:rPr>
  </w:style>
  <w:style w:type="character" w:customStyle="1" w:styleId="72">
    <w:name w:val="正文文本 3 字符"/>
    <w:link w:val="19"/>
    <w:qFormat/>
    <w:uiPriority w:val="0"/>
    <w:rPr>
      <w:rFonts w:ascii="Times New Roman" w:hAnsi="Times New Roman" w:eastAsia="宋体" w:cs="Times New Roman"/>
      <w:sz w:val="16"/>
      <w:szCs w:val="16"/>
    </w:rPr>
  </w:style>
  <w:style w:type="character" w:customStyle="1" w:styleId="73">
    <w:name w:val="正文文本 字符"/>
    <w:link w:val="20"/>
    <w:qFormat/>
    <w:uiPriority w:val="0"/>
    <w:rPr>
      <w:rFonts w:ascii="Times New Roman" w:hAnsi="Times New Roman" w:eastAsia="宋体" w:cs="Times New Roman"/>
      <w:szCs w:val="24"/>
    </w:rPr>
  </w:style>
  <w:style w:type="character" w:customStyle="1" w:styleId="74">
    <w:name w:val="正文文本缩进 字符"/>
    <w:link w:val="21"/>
    <w:qFormat/>
    <w:uiPriority w:val="0"/>
    <w:rPr>
      <w:rFonts w:ascii="仿宋_GB2312" w:hAnsi="Arial" w:eastAsia="仿宋_GB2312" w:cs="Times New Roman"/>
      <w:sz w:val="32"/>
      <w:szCs w:val="32"/>
    </w:rPr>
  </w:style>
  <w:style w:type="character" w:customStyle="1" w:styleId="75">
    <w:name w:val="纯文本 字符"/>
    <w:link w:val="28"/>
    <w:qFormat/>
    <w:uiPriority w:val="0"/>
    <w:rPr>
      <w:rFonts w:ascii="宋体" w:hAnsi="Courier New" w:eastAsia="宋体" w:cs="Times New Roman"/>
      <w:szCs w:val="20"/>
    </w:rPr>
  </w:style>
  <w:style w:type="character" w:customStyle="1" w:styleId="76">
    <w:name w:val="日期 字符"/>
    <w:link w:val="30"/>
    <w:qFormat/>
    <w:uiPriority w:val="0"/>
    <w:rPr>
      <w:rFonts w:ascii="Times New Roman" w:hAnsi="Times New Roman" w:eastAsia="宋体" w:cs="Times New Roman"/>
      <w:sz w:val="24"/>
      <w:szCs w:val="20"/>
    </w:rPr>
  </w:style>
  <w:style w:type="character" w:customStyle="1" w:styleId="77">
    <w:name w:val="正文文本缩进 2 字符"/>
    <w:link w:val="31"/>
    <w:qFormat/>
    <w:uiPriority w:val="0"/>
    <w:rPr>
      <w:rFonts w:ascii="楷体_GB2312" w:hAnsi="Times New Roman" w:eastAsia="楷体_GB2312" w:cs="Times New Roman"/>
      <w:sz w:val="24"/>
      <w:szCs w:val="20"/>
    </w:rPr>
  </w:style>
  <w:style w:type="character" w:customStyle="1" w:styleId="78">
    <w:name w:val="批注框文本 字符"/>
    <w:link w:val="32"/>
    <w:qFormat/>
    <w:uiPriority w:val="0"/>
    <w:rPr>
      <w:rFonts w:ascii="Times New Roman" w:hAnsi="Times New Roman" w:eastAsia="宋体" w:cs="Times New Roman"/>
      <w:sz w:val="18"/>
      <w:szCs w:val="18"/>
    </w:rPr>
  </w:style>
  <w:style w:type="character" w:customStyle="1" w:styleId="79">
    <w:name w:val="页脚 字符"/>
    <w:link w:val="33"/>
    <w:qFormat/>
    <w:uiPriority w:val="99"/>
    <w:rPr>
      <w:rFonts w:ascii="Times New Roman" w:hAnsi="Times New Roman" w:eastAsia="宋体" w:cs="Times New Roman"/>
      <w:sz w:val="18"/>
      <w:szCs w:val="18"/>
    </w:rPr>
  </w:style>
  <w:style w:type="character" w:customStyle="1" w:styleId="80">
    <w:name w:val="页眉 字符"/>
    <w:link w:val="34"/>
    <w:qFormat/>
    <w:uiPriority w:val="99"/>
    <w:rPr>
      <w:rFonts w:ascii="Times New Roman" w:hAnsi="Times New Roman" w:eastAsia="宋体" w:cs="Times New Roman"/>
      <w:sz w:val="18"/>
      <w:szCs w:val="18"/>
    </w:rPr>
  </w:style>
  <w:style w:type="character" w:customStyle="1" w:styleId="81">
    <w:name w:val="签名 字符"/>
    <w:link w:val="35"/>
    <w:qFormat/>
    <w:uiPriority w:val="0"/>
    <w:rPr>
      <w:rFonts w:ascii="Tahoma" w:hAnsi="Tahoma" w:cs="Tahoma"/>
      <w:sz w:val="24"/>
      <w:lang w:val="de-DE" w:eastAsia="de-DE"/>
    </w:rPr>
  </w:style>
  <w:style w:type="character" w:customStyle="1" w:styleId="82">
    <w:name w:val="正文文本缩进 3 字符"/>
    <w:link w:val="41"/>
    <w:qFormat/>
    <w:uiPriority w:val="0"/>
    <w:rPr>
      <w:rFonts w:ascii="楷体_GB2312" w:hAnsi="Times New Roman" w:eastAsia="楷体_GB2312" w:cs="Times New Roman"/>
      <w:b/>
      <w:bCs/>
      <w:sz w:val="24"/>
      <w:szCs w:val="20"/>
    </w:rPr>
  </w:style>
  <w:style w:type="character" w:customStyle="1" w:styleId="83">
    <w:name w:val="正文文本 2 字符"/>
    <w:link w:val="45"/>
    <w:qFormat/>
    <w:uiPriority w:val="0"/>
    <w:rPr>
      <w:rFonts w:ascii="Arial" w:hAnsi="Arial" w:eastAsia="宋体" w:cs="Times New Roman"/>
      <w:kern w:val="0"/>
      <w:sz w:val="16"/>
      <w:szCs w:val="20"/>
    </w:rPr>
  </w:style>
  <w:style w:type="character" w:customStyle="1" w:styleId="84">
    <w:name w:val="HTML 预设格式 字符"/>
    <w:link w:val="46"/>
    <w:qFormat/>
    <w:uiPriority w:val="0"/>
    <w:rPr>
      <w:rFonts w:ascii="黑体" w:hAnsi="Courier New" w:eastAsia="黑体" w:cs="Courier New"/>
    </w:rPr>
  </w:style>
  <w:style w:type="character" w:customStyle="1" w:styleId="85">
    <w:name w:val="批注主题 字符"/>
    <w:link w:val="48"/>
    <w:qFormat/>
    <w:uiPriority w:val="0"/>
    <w:rPr>
      <w:rFonts w:ascii="Times New Roman" w:hAnsi="Times New Roman" w:eastAsia="宋体" w:cs="Times New Roman"/>
      <w:b/>
      <w:bCs/>
      <w:szCs w:val="24"/>
    </w:rPr>
  </w:style>
  <w:style w:type="character" w:customStyle="1" w:styleId="86">
    <w:name w:val="正文首行缩进 字符"/>
    <w:link w:val="49"/>
    <w:qFormat/>
    <w:uiPriority w:val="0"/>
    <w:rPr>
      <w:rFonts w:ascii="Times New Roman" w:hAnsi="Times New Roman" w:eastAsia="宋体" w:cs="Times New Roman"/>
      <w:szCs w:val="20"/>
    </w:rPr>
  </w:style>
  <w:style w:type="character" w:customStyle="1" w:styleId="87">
    <w:name w:val="正文首行缩进 2 字符"/>
    <w:link w:val="50"/>
    <w:qFormat/>
    <w:uiPriority w:val="0"/>
    <w:rPr>
      <w:rFonts w:ascii="仿宋_GB2312" w:hAnsi="Arial" w:eastAsia="仿宋_GB2312" w:cs="Times New Roman"/>
      <w:color w:val="000000"/>
      <w:szCs w:val="32"/>
    </w:rPr>
  </w:style>
  <w:style w:type="character" w:customStyle="1" w:styleId="88">
    <w:name w:val="reg"/>
    <w:qFormat/>
    <w:uiPriority w:val="0"/>
  </w:style>
  <w:style w:type="character" w:customStyle="1" w:styleId="89">
    <w:name w:val="纯文本 Char1"/>
    <w:qFormat/>
    <w:uiPriority w:val="0"/>
    <w:rPr>
      <w:rFonts w:ascii="宋体" w:hAnsi="Courier New"/>
      <w:kern w:val="2"/>
      <w:sz w:val="21"/>
    </w:rPr>
  </w:style>
  <w:style w:type="character" w:customStyle="1" w:styleId="90">
    <w:name w:val="tpc_content1"/>
    <w:qFormat/>
    <w:uiPriority w:val="0"/>
    <w:rPr>
      <w:sz w:val="18"/>
      <w:szCs w:val="18"/>
    </w:rPr>
  </w:style>
  <w:style w:type="character" w:customStyle="1" w:styleId="91">
    <w:name w:val="unnamed21"/>
    <w:qFormat/>
    <w:uiPriority w:val="0"/>
    <w:rPr>
      <w:rFonts w:hint="eastAsia" w:ascii="宋体" w:hAnsi="宋体" w:eastAsia="宋体"/>
      <w:sz w:val="24"/>
      <w:szCs w:val="24"/>
    </w:rPr>
  </w:style>
  <w:style w:type="character" w:customStyle="1" w:styleId="92">
    <w:name w:val="unnamed1"/>
    <w:qFormat/>
    <w:uiPriority w:val="0"/>
  </w:style>
  <w:style w:type="character" w:customStyle="1" w:styleId="93">
    <w:name w:val="样式1 Char Char"/>
    <w:link w:val="94"/>
    <w:qFormat/>
    <w:uiPriority w:val="0"/>
    <w:rPr>
      <w:rFonts w:eastAsia="仿宋_GB2312"/>
      <w:spacing w:val="-6"/>
      <w:sz w:val="32"/>
      <w:szCs w:val="24"/>
    </w:rPr>
  </w:style>
  <w:style w:type="paragraph" w:customStyle="1" w:styleId="94">
    <w:name w:val="样式1"/>
    <w:basedOn w:val="1"/>
    <w:link w:val="93"/>
    <w:qFormat/>
    <w:uiPriority w:val="0"/>
    <w:pPr>
      <w:spacing w:line="340" w:lineRule="auto"/>
    </w:pPr>
    <w:rPr>
      <w:rFonts w:ascii="Calibri" w:hAnsi="Calibri" w:eastAsia="仿宋_GB2312"/>
      <w:spacing w:val="-6"/>
      <w:kern w:val="0"/>
      <w:sz w:val="32"/>
    </w:rPr>
  </w:style>
  <w:style w:type="character" w:customStyle="1" w:styleId="95">
    <w:name w:val="页脚 Char1"/>
    <w:semiHidden/>
    <w:qFormat/>
    <w:uiPriority w:val="99"/>
    <w:rPr>
      <w:sz w:val="18"/>
      <w:szCs w:val="18"/>
    </w:rPr>
  </w:style>
  <w:style w:type="character" w:customStyle="1" w:styleId="96">
    <w:name w:val="Table Text Char"/>
    <w:link w:val="97"/>
    <w:qFormat/>
    <w:uiPriority w:val="0"/>
    <w:rPr>
      <w:rFonts w:ascii="Arial" w:hAnsi="Arial" w:eastAsia="宋体" w:cs="Times New Roman"/>
      <w:sz w:val="18"/>
      <w:szCs w:val="24"/>
    </w:rPr>
  </w:style>
  <w:style w:type="paragraph" w:customStyle="1" w:styleId="97">
    <w:name w:val="Table Text"/>
    <w:basedOn w:val="1"/>
    <w:link w:val="96"/>
    <w:qFormat/>
    <w:uiPriority w:val="0"/>
    <w:pPr>
      <w:widowControl/>
      <w:tabs>
        <w:tab w:val="decimal" w:pos="0"/>
      </w:tabs>
      <w:autoSpaceDE w:val="0"/>
      <w:autoSpaceDN w:val="0"/>
      <w:adjustRightInd w:val="0"/>
      <w:spacing w:before="80" w:after="80"/>
    </w:pPr>
    <w:rPr>
      <w:rFonts w:ascii="Arial" w:hAnsi="Arial"/>
      <w:kern w:val="0"/>
      <w:sz w:val="18"/>
    </w:rPr>
  </w:style>
  <w:style w:type="character" w:customStyle="1" w:styleId="98">
    <w:name w:val="正文（绿盟科技） Char"/>
    <w:link w:val="99"/>
    <w:qFormat/>
    <w:locked/>
    <w:uiPriority w:val="0"/>
    <w:rPr>
      <w:rFonts w:ascii="Arial" w:hAnsi="Arial"/>
      <w:lang w:val="en-US" w:eastAsia="zh-CN" w:bidi="ar-SA"/>
    </w:rPr>
  </w:style>
  <w:style w:type="paragraph" w:customStyle="1" w:styleId="99">
    <w:name w:val="正文（绿盟科技）"/>
    <w:link w:val="98"/>
    <w:qFormat/>
    <w:uiPriority w:val="0"/>
    <w:pPr>
      <w:spacing w:line="300" w:lineRule="auto"/>
    </w:pPr>
    <w:rPr>
      <w:rFonts w:ascii="Arial" w:hAnsi="Arial" w:eastAsia="宋体" w:cs="Times New Roman"/>
      <w:lang w:val="en-US" w:eastAsia="zh-CN" w:bidi="ar-SA"/>
    </w:rPr>
  </w:style>
  <w:style w:type="character" w:customStyle="1" w:styleId="100">
    <w:name w:val="页眉 Char1"/>
    <w:semiHidden/>
    <w:qFormat/>
    <w:uiPriority w:val="99"/>
    <w:rPr>
      <w:sz w:val="18"/>
      <w:szCs w:val="18"/>
    </w:rPr>
  </w:style>
  <w:style w:type="character" w:customStyle="1" w:styleId="101">
    <w:name w:val="Header Char"/>
    <w:qFormat/>
    <w:locked/>
    <w:uiPriority w:val="0"/>
    <w:rPr>
      <w:rFonts w:cs="Times New Roman"/>
      <w:kern w:val="2"/>
      <w:sz w:val="18"/>
      <w:szCs w:val="18"/>
    </w:rPr>
  </w:style>
  <w:style w:type="character" w:customStyle="1" w:styleId="102">
    <w:name w:val="正文_标准 Char Char"/>
    <w:link w:val="103"/>
    <w:qFormat/>
    <w:uiPriority w:val="0"/>
    <w:rPr>
      <w:rFonts w:ascii="宋体" w:hAnsi="宋体"/>
      <w:sz w:val="24"/>
    </w:rPr>
  </w:style>
  <w:style w:type="paragraph" w:customStyle="1" w:styleId="103">
    <w:name w:val="正文_标准"/>
    <w:basedOn w:val="1"/>
    <w:link w:val="102"/>
    <w:qFormat/>
    <w:uiPriority w:val="0"/>
    <w:pPr>
      <w:spacing w:line="360" w:lineRule="auto"/>
      <w:ind w:firstLine="480" w:firstLineChars="200"/>
    </w:pPr>
    <w:rPr>
      <w:rFonts w:ascii="宋体" w:hAnsi="宋体"/>
      <w:kern w:val="0"/>
      <w:sz w:val="24"/>
      <w:szCs w:val="20"/>
    </w:rPr>
  </w:style>
  <w:style w:type="character" w:customStyle="1" w:styleId="104">
    <w:name w:val="ca-1"/>
    <w:qFormat/>
    <w:uiPriority w:val="0"/>
  </w:style>
  <w:style w:type="character" w:customStyle="1" w:styleId="105">
    <w:name w:val="bt1"/>
    <w:qFormat/>
    <w:uiPriority w:val="0"/>
    <w:rPr>
      <w:color w:val="000000"/>
    </w:rPr>
  </w:style>
  <w:style w:type="character" w:customStyle="1" w:styleId="106">
    <w:name w:val="文字 Char Char"/>
    <w:link w:val="107"/>
    <w:qFormat/>
    <w:uiPriority w:val="0"/>
    <w:rPr>
      <w:rFonts w:ascii="宋体" w:hAnsi="宋体"/>
      <w:sz w:val="28"/>
    </w:rPr>
  </w:style>
  <w:style w:type="paragraph" w:customStyle="1" w:styleId="107">
    <w:name w:val="文字"/>
    <w:basedOn w:val="1"/>
    <w:link w:val="106"/>
    <w:qFormat/>
    <w:uiPriority w:val="0"/>
    <w:pPr>
      <w:tabs>
        <w:tab w:val="left" w:pos="8520"/>
      </w:tabs>
      <w:spacing w:line="312" w:lineRule="auto"/>
      <w:ind w:right="-210" w:firstLine="556"/>
    </w:pPr>
    <w:rPr>
      <w:rFonts w:ascii="宋体" w:hAnsi="宋体"/>
      <w:kern w:val="0"/>
      <w:sz w:val="28"/>
      <w:szCs w:val="20"/>
    </w:rPr>
  </w:style>
  <w:style w:type="character" w:customStyle="1" w:styleId="108">
    <w:name w:val="项目编号（2） Char Char"/>
    <w:link w:val="109"/>
    <w:qFormat/>
    <w:uiPriority w:val="0"/>
    <w:rPr>
      <w:rFonts w:cs="宋体"/>
      <w:kern w:val="21"/>
      <w:sz w:val="24"/>
    </w:rPr>
  </w:style>
  <w:style w:type="paragraph" w:customStyle="1" w:styleId="109">
    <w:name w:val="项目编号（2）"/>
    <w:basedOn w:val="1"/>
    <w:link w:val="108"/>
    <w:qFormat/>
    <w:uiPriority w:val="0"/>
    <w:pPr>
      <w:tabs>
        <w:tab w:val="left" w:pos="960"/>
      </w:tabs>
      <w:spacing w:beforeLines="50" w:afterLines="50" w:line="300" w:lineRule="auto"/>
      <w:ind w:left="960" w:hanging="420"/>
    </w:pPr>
    <w:rPr>
      <w:rFonts w:ascii="Calibri" w:hAnsi="Calibri"/>
      <w:kern w:val="21"/>
      <w:sz w:val="24"/>
      <w:szCs w:val="20"/>
    </w:rPr>
  </w:style>
  <w:style w:type="character" w:customStyle="1" w:styleId="110">
    <w:name w:val="Footer Char"/>
    <w:qFormat/>
    <w:locked/>
    <w:uiPriority w:val="0"/>
    <w:rPr>
      <w:rFonts w:cs="Times New Roman"/>
      <w:kern w:val="2"/>
      <w:sz w:val="18"/>
      <w:szCs w:val="18"/>
    </w:rPr>
  </w:style>
  <w:style w:type="character" w:customStyle="1" w:styleId="111">
    <w:name w:val="标准文本 Char"/>
    <w:link w:val="112"/>
    <w:qFormat/>
    <w:locked/>
    <w:uiPriority w:val="0"/>
    <w:rPr>
      <w:rFonts w:ascii="宋体" w:hAnsi="宋体" w:eastAsia="宋体"/>
      <w:szCs w:val="21"/>
      <w:lang w:val="en-US" w:eastAsia="zh-CN" w:bidi="ar-SA"/>
    </w:rPr>
  </w:style>
  <w:style w:type="paragraph" w:customStyle="1" w:styleId="112">
    <w:name w:val="标准文本"/>
    <w:basedOn w:val="1"/>
    <w:link w:val="111"/>
    <w:qFormat/>
    <w:uiPriority w:val="0"/>
    <w:pPr>
      <w:spacing w:line="300" w:lineRule="auto"/>
      <w:ind w:firstLine="420" w:firstLineChars="200"/>
    </w:pPr>
    <w:rPr>
      <w:rFonts w:ascii="宋体" w:hAnsi="宋体"/>
      <w:kern w:val="0"/>
      <w:sz w:val="20"/>
      <w:szCs w:val="21"/>
    </w:rPr>
  </w:style>
  <w:style w:type="character" w:customStyle="1" w:styleId="113">
    <w:name w:val="正文文本 Char1"/>
    <w:qFormat/>
    <w:uiPriority w:val="0"/>
    <w:rPr>
      <w:rFonts w:ascii="宋体" w:hAnsi="宋体"/>
      <w:sz w:val="24"/>
      <w:szCs w:val="24"/>
    </w:rPr>
  </w:style>
  <w:style w:type="character" w:customStyle="1" w:styleId="114">
    <w:name w:val="正文文本缩进 Char"/>
    <w:qFormat/>
    <w:uiPriority w:val="99"/>
    <w:rPr>
      <w:rFonts w:ascii="Times New Roman" w:hAnsi="Times New Roman" w:eastAsia="宋体" w:cs="Times New Roman"/>
      <w:szCs w:val="24"/>
    </w:rPr>
  </w:style>
  <w:style w:type="character" w:customStyle="1" w:styleId="115">
    <w:name w:val="签名 Char1"/>
    <w:qFormat/>
    <w:uiPriority w:val="0"/>
    <w:rPr>
      <w:rFonts w:ascii="Times New Roman" w:hAnsi="Times New Roman" w:eastAsia="宋体" w:cs="Times New Roman"/>
      <w:szCs w:val="24"/>
    </w:rPr>
  </w:style>
  <w:style w:type="character" w:customStyle="1" w:styleId="116">
    <w:name w:val="正文符号1 Char"/>
    <w:link w:val="117"/>
    <w:qFormat/>
    <w:uiPriority w:val="0"/>
    <w:rPr>
      <w:rFonts w:ascii="Times New Roman" w:hAnsi="Times New Roman" w:eastAsia="楷体_GB2312"/>
      <w:sz w:val="28"/>
      <w:szCs w:val="24"/>
    </w:rPr>
  </w:style>
  <w:style w:type="paragraph" w:customStyle="1" w:styleId="117">
    <w:name w:val="正文符号1"/>
    <w:basedOn w:val="118"/>
    <w:link w:val="116"/>
    <w:qFormat/>
    <w:uiPriority w:val="0"/>
    <w:pPr>
      <w:tabs>
        <w:tab w:val="left" w:pos="987"/>
      </w:tabs>
      <w:ind w:left="987" w:firstLine="0" w:firstLineChars="0"/>
    </w:pPr>
  </w:style>
  <w:style w:type="paragraph" w:customStyle="1" w:styleId="118">
    <w:name w:val="正文首行缩进2字"/>
    <w:basedOn w:val="1"/>
    <w:link w:val="119"/>
    <w:qFormat/>
    <w:uiPriority w:val="0"/>
    <w:pPr>
      <w:ind w:firstLine="560" w:firstLineChars="200"/>
    </w:pPr>
    <w:rPr>
      <w:rFonts w:eastAsia="楷体_GB2312"/>
      <w:kern w:val="0"/>
      <w:sz w:val="28"/>
    </w:rPr>
  </w:style>
  <w:style w:type="character" w:customStyle="1" w:styleId="119">
    <w:name w:val="正文首行缩进2字 Char"/>
    <w:link w:val="118"/>
    <w:qFormat/>
    <w:uiPriority w:val="0"/>
    <w:rPr>
      <w:rFonts w:ascii="Times New Roman" w:hAnsi="Times New Roman" w:eastAsia="楷体_GB2312" w:cs="Times New Roman"/>
      <w:kern w:val="0"/>
      <w:sz w:val="28"/>
      <w:szCs w:val="24"/>
    </w:rPr>
  </w:style>
  <w:style w:type="character" w:customStyle="1" w:styleId="120">
    <w:name w:val="unnamed31"/>
    <w:qFormat/>
    <w:uiPriority w:val="0"/>
    <w:rPr>
      <w:rFonts w:hint="eastAsia" w:ascii="幼圆" w:eastAsia="幼圆"/>
      <w:sz w:val="21"/>
      <w:szCs w:val="21"/>
    </w:rPr>
  </w:style>
  <w:style w:type="character" w:customStyle="1" w:styleId="121">
    <w:name w:val="正文new Char Char"/>
    <w:link w:val="122"/>
    <w:qFormat/>
    <w:uiPriority w:val="0"/>
    <w:rPr>
      <w:rFonts w:cs="宋体"/>
      <w:kern w:val="21"/>
      <w:sz w:val="24"/>
    </w:rPr>
  </w:style>
  <w:style w:type="paragraph" w:customStyle="1" w:styleId="122">
    <w:name w:val="正文new"/>
    <w:basedOn w:val="1"/>
    <w:link w:val="121"/>
    <w:qFormat/>
    <w:uiPriority w:val="0"/>
    <w:pPr>
      <w:spacing w:beforeLines="50" w:afterLines="50" w:line="300" w:lineRule="auto"/>
      <w:ind w:firstLine="200" w:firstLineChars="200"/>
    </w:pPr>
    <w:rPr>
      <w:rFonts w:ascii="Calibri" w:hAnsi="Calibri"/>
      <w:kern w:val="21"/>
      <w:sz w:val="24"/>
      <w:szCs w:val="20"/>
    </w:rPr>
  </w:style>
  <w:style w:type="character" w:customStyle="1" w:styleId="123">
    <w:name w:val="标书正文格式 Char Char"/>
    <w:qFormat/>
    <w:uiPriority w:val="0"/>
    <w:rPr>
      <w:rFonts w:eastAsia="楷体_GB2312"/>
      <w:sz w:val="24"/>
      <w:szCs w:val="24"/>
      <w:lang w:bidi="ar-SA"/>
    </w:rPr>
  </w:style>
  <w:style w:type="character" w:customStyle="1" w:styleId="124">
    <w:name w:val="样式 正文缩进 + 首行缩进:  2 字符 Char"/>
    <w:link w:val="125"/>
    <w:qFormat/>
    <w:uiPriority w:val="0"/>
    <w:rPr>
      <w:sz w:val="24"/>
    </w:rPr>
  </w:style>
  <w:style w:type="paragraph" w:customStyle="1" w:styleId="125">
    <w:name w:val="样式 正文缩进 + 首行缩进:  2 字符"/>
    <w:basedOn w:val="10"/>
    <w:link w:val="124"/>
    <w:qFormat/>
    <w:uiPriority w:val="0"/>
    <w:pPr>
      <w:spacing w:line="360" w:lineRule="auto"/>
      <w:ind w:firstLine="200"/>
    </w:pPr>
  </w:style>
  <w:style w:type="character" w:customStyle="1" w:styleId="126">
    <w:name w:val="文档结构图 Char1"/>
    <w:semiHidden/>
    <w:qFormat/>
    <w:uiPriority w:val="99"/>
    <w:rPr>
      <w:rFonts w:ascii="宋体"/>
      <w:sz w:val="18"/>
      <w:szCs w:val="18"/>
    </w:rPr>
  </w:style>
  <w:style w:type="character" w:customStyle="1" w:styleId="127">
    <w:name w:val="正文符号1 Char Char"/>
    <w:qFormat/>
    <w:uiPriority w:val="0"/>
    <w:rPr>
      <w:rFonts w:eastAsia="楷体_GB2312"/>
      <w:sz w:val="28"/>
      <w:szCs w:val="24"/>
      <w:lang w:val="en-US" w:eastAsia="zh-CN" w:bidi="ar-SA"/>
    </w:rPr>
  </w:style>
  <w:style w:type="character" w:customStyle="1" w:styleId="128">
    <w:name w:val="st1"/>
    <w:qFormat/>
    <w:uiPriority w:val="0"/>
  </w:style>
  <w:style w:type="character" w:customStyle="1" w:styleId="129">
    <w:name w:val="标书正文 Char Char"/>
    <w:link w:val="130"/>
    <w:qFormat/>
    <w:uiPriority w:val="0"/>
    <w:rPr>
      <w:spacing w:val="1"/>
      <w:sz w:val="24"/>
      <w:szCs w:val="24"/>
    </w:rPr>
  </w:style>
  <w:style w:type="paragraph" w:customStyle="1" w:styleId="130">
    <w:name w:val="标书正文"/>
    <w:basedOn w:val="1"/>
    <w:link w:val="129"/>
    <w:qFormat/>
    <w:uiPriority w:val="0"/>
    <w:pPr>
      <w:spacing w:line="360" w:lineRule="auto"/>
      <w:ind w:firstLine="200" w:firstLineChars="200"/>
    </w:pPr>
    <w:rPr>
      <w:rFonts w:ascii="Calibri" w:hAnsi="Calibri"/>
      <w:spacing w:val="1"/>
      <w:kern w:val="0"/>
      <w:sz w:val="24"/>
    </w:rPr>
  </w:style>
  <w:style w:type="character" w:customStyle="1" w:styleId="131">
    <w:name w:val="fonta1"/>
    <w:qFormat/>
    <w:uiPriority w:val="0"/>
    <w:rPr>
      <w:rFonts w:hint="default"/>
      <w:sz w:val="30"/>
    </w:rPr>
  </w:style>
  <w:style w:type="character" w:customStyle="1" w:styleId="132">
    <w:name w:val="正文首行缩进2字 Char Char"/>
    <w:qFormat/>
    <w:uiPriority w:val="0"/>
    <w:rPr>
      <w:rFonts w:eastAsia="楷体_GB2312"/>
      <w:sz w:val="28"/>
      <w:szCs w:val="24"/>
      <w:lang w:val="en-US" w:eastAsia="zh-CN" w:bidi="ar-SA"/>
    </w:rPr>
  </w:style>
  <w:style w:type="character" w:customStyle="1" w:styleId="133">
    <w:name w:val="Char Char Char1"/>
    <w:qFormat/>
    <w:uiPriority w:val="0"/>
    <w:rPr>
      <w:kern w:val="2"/>
      <w:sz w:val="18"/>
      <w:szCs w:val="18"/>
    </w:rPr>
  </w:style>
  <w:style w:type="character" w:customStyle="1" w:styleId="134">
    <w:name w:val="txt1"/>
    <w:qFormat/>
    <w:uiPriority w:val="0"/>
    <w:rPr>
      <w:color w:val="000099"/>
      <w:sz w:val="20"/>
      <w:szCs w:val="20"/>
      <w:u w:val="none"/>
    </w:rPr>
  </w:style>
  <w:style w:type="character" w:customStyle="1" w:styleId="135">
    <w:name w:val="style3"/>
    <w:qFormat/>
    <w:uiPriority w:val="0"/>
  </w:style>
  <w:style w:type="character" w:customStyle="1" w:styleId="136">
    <w:name w:val="small"/>
    <w:qFormat/>
    <w:uiPriority w:val="0"/>
  </w:style>
  <w:style w:type="character" w:customStyle="1" w:styleId="137">
    <w:name w:val="无间隔 字符"/>
    <w:link w:val="138"/>
    <w:qFormat/>
    <w:uiPriority w:val="1"/>
    <w:rPr>
      <w:sz w:val="22"/>
      <w:lang w:val="en-US" w:eastAsia="zh-CN" w:bidi="ar-SA"/>
    </w:rPr>
  </w:style>
  <w:style w:type="paragraph" w:styleId="138">
    <w:name w:val="No Spacing"/>
    <w:link w:val="137"/>
    <w:qFormat/>
    <w:uiPriority w:val="1"/>
    <w:rPr>
      <w:rFonts w:ascii="Times New Roman" w:hAnsi="Times New Roman" w:eastAsia="宋体" w:cs="Times New Roman"/>
      <w:sz w:val="22"/>
      <w:lang w:val="en-US" w:eastAsia="zh-CN" w:bidi="ar-SA"/>
    </w:rPr>
  </w:style>
  <w:style w:type="character" w:customStyle="1" w:styleId="139">
    <w:name w:val="unnamed11"/>
    <w:qFormat/>
    <w:uiPriority w:val="0"/>
  </w:style>
  <w:style w:type="character" w:customStyle="1" w:styleId="140">
    <w:name w:val="标书正文格式 Char"/>
    <w:link w:val="141"/>
    <w:qFormat/>
    <w:uiPriority w:val="0"/>
    <w:rPr>
      <w:rFonts w:ascii="Times New Roman" w:hAnsi="Times New Roman" w:eastAsia="楷体_GB2312"/>
      <w:sz w:val="24"/>
      <w:szCs w:val="24"/>
      <w:lang w:val="en-US" w:eastAsia="zh-CN" w:bidi="ar-SA"/>
    </w:rPr>
  </w:style>
  <w:style w:type="paragraph" w:customStyle="1" w:styleId="141">
    <w:name w:val="标书正文格式"/>
    <w:link w:val="140"/>
    <w:qFormat/>
    <w:uiPriority w:val="0"/>
    <w:pPr>
      <w:spacing w:line="360" w:lineRule="auto"/>
      <w:ind w:firstLine="200" w:firstLineChars="200"/>
    </w:pPr>
    <w:rPr>
      <w:rFonts w:ascii="Times New Roman" w:hAnsi="Times New Roman" w:eastAsia="楷体_GB2312" w:cs="Times New Roman"/>
      <w:sz w:val="24"/>
      <w:szCs w:val="24"/>
      <w:lang w:val="en-US" w:eastAsia="zh-CN" w:bidi="ar-SA"/>
    </w:rPr>
  </w:style>
  <w:style w:type="character" w:customStyle="1" w:styleId="142">
    <w:name w:val="prodname1"/>
    <w:qFormat/>
    <w:uiPriority w:val="0"/>
    <w:rPr>
      <w:b/>
      <w:bCs/>
      <w:color w:val="347CA9"/>
      <w:sz w:val="17"/>
      <w:szCs w:val="17"/>
    </w:rPr>
  </w:style>
  <w:style w:type="character" w:customStyle="1" w:styleId="143">
    <w:name w:val="font61"/>
    <w:qFormat/>
    <w:uiPriority w:val="0"/>
    <w:rPr>
      <w:rFonts w:ascii="仿宋" w:hAnsi="仿宋" w:eastAsia="仿宋" w:cs="仿宋"/>
      <w:b/>
      <w:bCs/>
      <w:color w:val="000000"/>
      <w:sz w:val="21"/>
      <w:szCs w:val="21"/>
      <w:u w:val="none"/>
    </w:rPr>
  </w:style>
  <w:style w:type="paragraph" w:customStyle="1" w:styleId="144">
    <w:name w:val="Char Char Char Char Char Char"/>
    <w:basedOn w:val="1"/>
    <w:qFormat/>
    <w:uiPriority w:val="0"/>
    <w:rPr>
      <w:rFonts w:ascii="Tahoma" w:hAnsi="Tahoma"/>
      <w:sz w:val="24"/>
      <w:szCs w:val="20"/>
    </w:rPr>
  </w:style>
  <w:style w:type="paragraph" w:customStyle="1" w:styleId="145">
    <w:name w:val="xl6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color w:val="000000"/>
      <w:kern w:val="0"/>
      <w:sz w:val="24"/>
    </w:rPr>
  </w:style>
  <w:style w:type="paragraph" w:customStyle="1" w:styleId="146">
    <w:name w:val="xl1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b/>
      <w:bCs/>
      <w:kern w:val="0"/>
      <w:sz w:val="20"/>
      <w:szCs w:val="20"/>
    </w:rPr>
  </w:style>
  <w:style w:type="paragraph" w:customStyle="1" w:styleId="147">
    <w:name w:val="font6"/>
    <w:basedOn w:val="1"/>
    <w:qFormat/>
    <w:uiPriority w:val="0"/>
    <w:pPr>
      <w:widowControl/>
      <w:spacing w:before="100" w:beforeAutospacing="1" w:after="100" w:afterAutospacing="1"/>
      <w:jc w:val="left"/>
    </w:pPr>
    <w:rPr>
      <w:kern w:val="0"/>
      <w:sz w:val="16"/>
      <w:szCs w:val="16"/>
    </w:rPr>
  </w:style>
  <w:style w:type="paragraph" w:customStyle="1" w:styleId="148">
    <w:name w:val="xl138"/>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149">
    <w:name w:val="表格正文"/>
    <w:basedOn w:val="1"/>
    <w:qFormat/>
    <w:uiPriority w:val="0"/>
    <w:pPr>
      <w:spacing w:line="360" w:lineRule="atLeast"/>
      <w:textAlignment w:val="baseline"/>
    </w:pPr>
  </w:style>
  <w:style w:type="paragraph" w:customStyle="1" w:styleId="150">
    <w:name w:val="Char Char5 Char Char"/>
    <w:basedOn w:val="1"/>
    <w:qFormat/>
    <w:uiPriority w:val="0"/>
    <w:rPr>
      <w:sz w:val="30"/>
    </w:rPr>
  </w:style>
  <w:style w:type="paragraph" w:customStyle="1" w:styleId="151">
    <w:name w:val="xl34"/>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152">
    <w:name w:val="xl43"/>
    <w:basedOn w:val="1"/>
    <w:qFormat/>
    <w:uiPriority w:val="0"/>
    <w:pPr>
      <w:widowControl/>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153">
    <w:name w:val="样式 段落缩进2 小四 + 段前: 15.6 磅"/>
    <w:basedOn w:val="1"/>
    <w:qFormat/>
    <w:uiPriority w:val="0"/>
    <w:pPr>
      <w:spacing w:before="312" w:line="360" w:lineRule="auto"/>
      <w:ind w:firstLine="480" w:firstLineChars="200"/>
    </w:pPr>
    <w:rPr>
      <w:rFonts w:ascii="宋体" w:hAnsi="宋体"/>
      <w:sz w:val="24"/>
      <w:szCs w:val="20"/>
    </w:rPr>
  </w:style>
  <w:style w:type="paragraph" w:customStyle="1" w:styleId="154">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155">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156">
    <w:name w:val="xl132"/>
    <w:basedOn w:val="1"/>
    <w:qFormat/>
    <w:uiPriority w:val="0"/>
    <w:pPr>
      <w:widowControl/>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157">
    <w:name w:val="正文2"/>
    <w:basedOn w:val="1"/>
    <w:qFormat/>
    <w:uiPriority w:val="0"/>
    <w:pPr>
      <w:widowControl/>
      <w:spacing w:line="360" w:lineRule="auto"/>
    </w:pPr>
    <w:rPr>
      <w:rFonts w:hint="eastAsia" w:ascii="宋体"/>
      <w:kern w:val="16"/>
      <w:sz w:val="24"/>
      <w:szCs w:val="20"/>
    </w:rPr>
  </w:style>
  <w:style w:type="paragraph" w:customStyle="1" w:styleId="158">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159">
    <w:name w:val="Char Char 字元 字元 字元 Char Char Char Char"/>
    <w:basedOn w:val="1"/>
    <w:qFormat/>
    <w:uiPriority w:val="0"/>
    <w:pPr>
      <w:adjustRightInd w:val="0"/>
      <w:spacing w:line="360" w:lineRule="auto"/>
    </w:pPr>
    <w:rPr>
      <w:kern w:val="0"/>
      <w:sz w:val="24"/>
    </w:rPr>
  </w:style>
  <w:style w:type="paragraph" w:customStyle="1" w:styleId="160">
    <w:name w:val="样式 标题 1H1h11st levelSection Headl11H11H12H13H14H15H1..."/>
    <w:basedOn w:val="3"/>
    <w:qFormat/>
    <w:uiPriority w:val="0"/>
    <w:pPr>
      <w:keepLines/>
      <w:pageBreakBefore w:val="0"/>
      <w:adjustRightInd/>
      <w:spacing w:beforeLines="100" w:afterLines="100" w:line="360" w:lineRule="auto"/>
      <w:ind w:left="450" w:hanging="450"/>
      <w:jc w:val="left"/>
    </w:pPr>
    <w:rPr>
      <w:rFonts w:ascii="Calibri" w:hAnsi="Calibri" w:eastAsia="宋体" w:cs="宋体"/>
      <w:bCs/>
      <w:kern w:val="44"/>
      <w:sz w:val="28"/>
      <w:szCs w:val="28"/>
    </w:rPr>
  </w:style>
  <w:style w:type="paragraph" w:customStyle="1" w:styleId="161">
    <w:name w:val="_Style 160"/>
    <w:basedOn w:val="3"/>
    <w:next w:val="1"/>
    <w:qFormat/>
    <w:uiPriority w:val="39"/>
    <w:pPr>
      <w:keepLines/>
      <w:pageBreakBefore w:val="0"/>
      <w:widowControl/>
      <w:adjustRightInd/>
      <w:spacing w:before="480" w:line="276" w:lineRule="auto"/>
      <w:ind w:left="0" w:firstLine="0"/>
      <w:jc w:val="left"/>
      <w:outlineLvl w:val="9"/>
    </w:pPr>
    <w:rPr>
      <w:rFonts w:ascii="Cambria" w:hAnsi="Cambria" w:eastAsia="宋体"/>
      <w:bCs/>
      <w:color w:val="365F91"/>
      <w:sz w:val="28"/>
      <w:szCs w:val="28"/>
    </w:rPr>
  </w:style>
  <w:style w:type="paragraph" w:customStyle="1" w:styleId="162">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163">
    <w:name w:val="xl14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kern w:val="0"/>
      <w:sz w:val="20"/>
      <w:szCs w:val="20"/>
    </w:rPr>
  </w:style>
  <w:style w:type="paragraph" w:customStyle="1" w:styleId="164">
    <w:name w:val="xl4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6"/>
      <w:szCs w:val="16"/>
    </w:rPr>
  </w:style>
  <w:style w:type="paragraph" w:customStyle="1" w:styleId="165">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166">
    <w:name w:val="Char Char1 Char Char Char Char1 Char Char Char"/>
    <w:basedOn w:val="1"/>
    <w:qFormat/>
    <w:uiPriority w:val="0"/>
    <w:rPr>
      <w:szCs w:val="20"/>
    </w:rPr>
  </w:style>
  <w:style w:type="paragraph" w:customStyle="1" w:styleId="167">
    <w:name w:val="正文缩进 Char Char"/>
    <w:basedOn w:val="1"/>
    <w:qFormat/>
    <w:uiPriority w:val="0"/>
    <w:pPr>
      <w:spacing w:before="50"/>
      <w:ind w:left="200" w:firstLine="420" w:firstLineChars="200"/>
    </w:pPr>
    <w:rPr>
      <w:sz w:val="24"/>
      <w:szCs w:val="20"/>
    </w:rPr>
  </w:style>
  <w:style w:type="paragraph" w:customStyle="1" w:styleId="168">
    <w:name w:val="A2.宋体小四→编号一级"/>
    <w:basedOn w:val="1"/>
    <w:qFormat/>
    <w:uiPriority w:val="0"/>
    <w:pPr>
      <w:spacing w:before="60" w:after="60" w:line="360" w:lineRule="auto"/>
    </w:pPr>
    <w:rPr>
      <w:kern w:val="24"/>
      <w:sz w:val="24"/>
    </w:rPr>
  </w:style>
  <w:style w:type="paragraph" w:customStyle="1" w:styleId="169">
    <w:name w:val="xl71"/>
    <w:basedOn w:val="1"/>
    <w:qFormat/>
    <w:uiPriority w:val="0"/>
    <w:pPr>
      <w:widowControl/>
      <w:pBdr>
        <w:top w:val="single" w:color="auto" w:sz="4" w:space="0"/>
        <w:left w:val="single" w:color="auto" w:sz="4" w:space="0"/>
        <w:bottom w:val="single" w:color="000000"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170">
    <w:name w:val="正文 居中"/>
    <w:basedOn w:val="1"/>
    <w:qFormat/>
    <w:uiPriority w:val="0"/>
    <w:pPr>
      <w:spacing w:line="360" w:lineRule="auto"/>
      <w:jc w:val="center"/>
    </w:pPr>
    <w:rPr>
      <w:sz w:val="24"/>
      <w:szCs w:val="20"/>
    </w:rPr>
  </w:style>
  <w:style w:type="paragraph" w:customStyle="1" w:styleId="171">
    <w:name w:val="表身（中）"/>
    <w:basedOn w:val="1"/>
    <w:qFormat/>
    <w:uiPriority w:val="0"/>
    <w:pPr>
      <w:widowControl/>
      <w:adjustRightInd w:val="0"/>
      <w:snapToGrid w:val="0"/>
      <w:spacing w:line="300" w:lineRule="auto"/>
      <w:jc w:val="center"/>
      <w:textAlignment w:val="center"/>
    </w:pPr>
    <w:rPr>
      <w:kern w:val="0"/>
      <w:sz w:val="18"/>
      <w:szCs w:val="20"/>
    </w:rPr>
  </w:style>
  <w:style w:type="paragraph" w:customStyle="1" w:styleId="172">
    <w:name w:val="xl80"/>
    <w:basedOn w:val="1"/>
    <w:qFormat/>
    <w:uiPriority w:val="0"/>
    <w:pPr>
      <w:widowControl/>
      <w:pBdr>
        <w:top w:val="single" w:color="000000" w:sz="4" w:space="0"/>
        <w:left w:val="single" w:color="000000" w:sz="8" w:space="0"/>
        <w:bottom w:val="single" w:color="auto" w:sz="4" w:space="0"/>
        <w:right w:val="single" w:color="000000"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173">
    <w:name w:val="列表段落1"/>
    <w:basedOn w:val="1"/>
    <w:qFormat/>
    <w:uiPriority w:val="0"/>
    <w:pPr>
      <w:ind w:firstLine="420" w:firstLineChars="200"/>
    </w:pPr>
  </w:style>
  <w:style w:type="paragraph" w:customStyle="1" w:styleId="174">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175">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color w:val="000000"/>
      <w:kern w:val="0"/>
      <w:sz w:val="20"/>
      <w:szCs w:val="20"/>
    </w:rPr>
  </w:style>
  <w:style w:type="paragraph" w:customStyle="1" w:styleId="176">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4"/>
    </w:rPr>
  </w:style>
  <w:style w:type="paragraph" w:customStyle="1" w:styleId="177">
    <w:name w:val="xl136"/>
    <w:basedOn w:val="1"/>
    <w:qFormat/>
    <w:uiPriority w:val="0"/>
    <w:pPr>
      <w:widowControl/>
      <w:pBdr>
        <w:top w:val="single" w:color="auto" w:sz="4" w:space="0"/>
        <w:bottom w:val="single" w:color="auto" w:sz="4" w:space="0"/>
      </w:pBdr>
      <w:spacing w:before="100" w:beforeAutospacing="1" w:after="100" w:afterAutospacing="1"/>
      <w:jc w:val="left"/>
    </w:pPr>
    <w:rPr>
      <w:rFonts w:ascii="华文中宋" w:hAnsi="华文中宋" w:eastAsia="华文中宋" w:cs="宋体"/>
      <w:kern w:val="0"/>
      <w:sz w:val="20"/>
      <w:szCs w:val="20"/>
    </w:rPr>
  </w:style>
  <w:style w:type="paragraph" w:customStyle="1" w:styleId="17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kern w:val="0"/>
      <w:sz w:val="20"/>
      <w:szCs w:val="20"/>
    </w:rPr>
  </w:style>
  <w:style w:type="paragraph" w:customStyle="1" w:styleId="179">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16"/>
      <w:szCs w:val="16"/>
    </w:rPr>
  </w:style>
  <w:style w:type="paragraph" w:customStyle="1" w:styleId="180">
    <w:name w:val="xl8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b/>
      <w:bCs/>
      <w:kern w:val="0"/>
      <w:sz w:val="24"/>
    </w:rPr>
  </w:style>
  <w:style w:type="paragraph" w:customStyle="1" w:styleId="181">
    <w:name w:val="xl69"/>
    <w:basedOn w:val="1"/>
    <w:qFormat/>
    <w:uiPriority w:val="0"/>
    <w:pPr>
      <w:widowControl/>
      <w:spacing w:before="100" w:beforeAutospacing="1" w:after="100" w:afterAutospacing="1"/>
      <w:jc w:val="left"/>
      <w:textAlignment w:val="center"/>
    </w:pPr>
    <w:rPr>
      <w:rFonts w:ascii="宋体" w:hAnsi="宋体" w:cs="宋体"/>
      <w:kern w:val="0"/>
      <w:sz w:val="24"/>
    </w:rPr>
  </w:style>
  <w:style w:type="paragraph" w:customStyle="1" w:styleId="182">
    <w:name w:val="dbchf15cgrid sbasedon0 s"/>
    <w:qFormat/>
    <w:uiPriority w:val="0"/>
    <w:pPr>
      <w:widowControl w:val="0"/>
      <w:adjustRightInd w:val="0"/>
      <w:jc w:val="both"/>
      <w:textAlignment w:val="baseline"/>
    </w:pPr>
    <w:rPr>
      <w:rFonts w:ascii="宋体" w:hAnsi="Times New Roman" w:eastAsia="宋体" w:cs="Times New Roman"/>
      <w:spacing w:val="5"/>
      <w:sz w:val="21"/>
      <w:lang w:val="en-US" w:eastAsia="zh-CN" w:bidi="ar-SA"/>
    </w:rPr>
  </w:style>
  <w:style w:type="paragraph" w:customStyle="1" w:styleId="183">
    <w:name w:val="默认段落字体 Para Char Char Char Char"/>
    <w:basedOn w:val="1"/>
    <w:qFormat/>
    <w:uiPriority w:val="0"/>
  </w:style>
  <w:style w:type="paragraph" w:customStyle="1" w:styleId="184">
    <w:name w:val="xl111"/>
    <w:basedOn w:val="1"/>
    <w:qFormat/>
    <w:uiPriority w:val="0"/>
    <w:pPr>
      <w:widowControl/>
      <w:spacing w:before="100" w:beforeAutospacing="1" w:after="100" w:afterAutospacing="1"/>
      <w:jc w:val="left"/>
    </w:pPr>
    <w:rPr>
      <w:rFonts w:ascii="华文中宋" w:hAnsi="华文中宋" w:eastAsia="华文中宋" w:cs="宋体"/>
      <w:color w:val="000000"/>
      <w:kern w:val="0"/>
      <w:sz w:val="24"/>
    </w:rPr>
  </w:style>
  <w:style w:type="paragraph" w:customStyle="1" w:styleId="185">
    <w:name w:val="xl93"/>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4"/>
    </w:rPr>
  </w:style>
  <w:style w:type="paragraph" w:customStyle="1" w:styleId="186">
    <w:name w:val="样式 (西文) 仿宋_GB2312 (中文) 仿宋_GB2312 (符号) 宋体 小四 行距: 1.5 倍行距 首行缩..."/>
    <w:basedOn w:val="1"/>
    <w:qFormat/>
    <w:uiPriority w:val="0"/>
    <w:pPr>
      <w:spacing w:line="440" w:lineRule="exact"/>
      <w:ind w:firstLine="540" w:firstLineChars="225"/>
    </w:pPr>
    <w:rPr>
      <w:rFonts w:ascii="仿宋_GB2312" w:hAnsi="华文仿宋" w:eastAsia="仿宋_GB2312" w:cs="宋体"/>
      <w:color w:val="000000"/>
      <w:kern w:val="0"/>
      <w:sz w:val="24"/>
    </w:rPr>
  </w:style>
  <w:style w:type="paragraph" w:customStyle="1" w:styleId="187">
    <w:name w:val="xl30"/>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18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189">
    <w:name w:val="列出段落2"/>
    <w:basedOn w:val="1"/>
    <w:qFormat/>
    <w:uiPriority w:val="34"/>
    <w:pPr>
      <w:spacing w:line="360" w:lineRule="auto"/>
      <w:ind w:firstLine="420" w:firstLineChars="200"/>
      <w:jc w:val="left"/>
    </w:pPr>
    <w:rPr>
      <w:rFonts w:ascii="Calibri" w:hAnsi="Calibri"/>
      <w:szCs w:val="22"/>
    </w:rPr>
  </w:style>
  <w:style w:type="paragraph" w:customStyle="1" w:styleId="190">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191">
    <w:name w:val="xl7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b/>
      <w:bCs/>
      <w:kern w:val="0"/>
      <w:sz w:val="24"/>
    </w:rPr>
  </w:style>
  <w:style w:type="paragraph" w:customStyle="1" w:styleId="192">
    <w:name w:val="font8"/>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193">
    <w:name w:val="表内容"/>
    <w:basedOn w:val="1"/>
    <w:qFormat/>
    <w:uiPriority w:val="0"/>
    <w:pPr>
      <w:widowControl/>
    </w:pPr>
    <w:rPr>
      <w:snapToGrid w:val="0"/>
      <w:kern w:val="0"/>
      <w:sz w:val="20"/>
    </w:rPr>
  </w:style>
  <w:style w:type="paragraph" w:customStyle="1" w:styleId="194">
    <w:name w:val="xl142"/>
    <w:basedOn w:val="1"/>
    <w:qFormat/>
    <w:uiPriority w:val="0"/>
    <w:pPr>
      <w:widowControl/>
      <w:spacing w:before="100" w:beforeAutospacing="1" w:after="100" w:afterAutospacing="1"/>
      <w:jc w:val="left"/>
    </w:pPr>
    <w:rPr>
      <w:rFonts w:ascii="华文中宋" w:hAnsi="华文中宋" w:eastAsia="华文中宋" w:cs="宋体"/>
      <w:color w:val="000000"/>
      <w:kern w:val="0"/>
      <w:sz w:val="20"/>
      <w:szCs w:val="20"/>
    </w:rPr>
  </w:style>
  <w:style w:type="paragraph" w:customStyle="1" w:styleId="195">
    <w:name w:val="text"/>
    <w:basedOn w:val="1"/>
    <w:qFormat/>
    <w:uiPriority w:val="0"/>
    <w:pPr>
      <w:widowControl/>
      <w:ind w:firstLine="630"/>
    </w:pPr>
    <w:rPr>
      <w:rFonts w:hint="eastAsia" w:ascii="仿宋体" w:eastAsia="仿宋体"/>
      <w:kern w:val="0"/>
      <w:sz w:val="24"/>
      <w:szCs w:val="20"/>
    </w:rPr>
  </w:style>
  <w:style w:type="paragraph" w:customStyle="1" w:styleId="196">
    <w:name w:val="Char2"/>
    <w:basedOn w:val="17"/>
    <w:qFormat/>
    <w:uiPriority w:val="0"/>
    <w:pPr>
      <w:shd w:val="clear" w:color="auto" w:fill="000080"/>
    </w:pPr>
    <w:rPr>
      <w:rFonts w:ascii="Tahoma" w:hAnsi="Tahoma" w:cs="Tahoma"/>
      <w:szCs w:val="24"/>
      <w:shd w:val="clear" w:color="auto" w:fill="000080"/>
    </w:rPr>
  </w:style>
  <w:style w:type="paragraph" w:customStyle="1" w:styleId="197">
    <w:name w:val="xl1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b/>
      <w:bCs/>
      <w:color w:val="000000"/>
      <w:kern w:val="0"/>
      <w:sz w:val="20"/>
      <w:szCs w:val="20"/>
    </w:rPr>
  </w:style>
  <w:style w:type="paragraph" w:customStyle="1" w:styleId="198">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9">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b/>
      <w:bCs/>
      <w:color w:val="000000"/>
      <w:kern w:val="0"/>
      <w:sz w:val="20"/>
      <w:szCs w:val="20"/>
    </w:rPr>
  </w:style>
  <w:style w:type="paragraph" w:customStyle="1" w:styleId="200">
    <w:name w:val="xl73"/>
    <w:basedOn w:val="1"/>
    <w:qFormat/>
    <w:uiPriority w:val="0"/>
    <w:pPr>
      <w:widowControl/>
      <w:pBdr>
        <w:top w:val="single" w:color="auto" w:sz="4" w:space="0"/>
        <w:left w:val="single" w:color="auto" w:sz="4" w:space="0"/>
        <w:bottom w:val="single" w:color="000000"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01">
    <w:name w:val="p0"/>
    <w:basedOn w:val="1"/>
    <w:qFormat/>
    <w:uiPriority w:val="0"/>
    <w:pPr>
      <w:widowControl/>
    </w:pPr>
    <w:rPr>
      <w:kern w:val="0"/>
      <w:szCs w:val="21"/>
    </w:rPr>
  </w:style>
  <w:style w:type="paragraph" w:customStyle="1" w:styleId="202">
    <w:name w:val="4 Char"/>
    <w:basedOn w:val="1"/>
    <w:qFormat/>
    <w:uiPriority w:val="0"/>
    <w:rPr>
      <w:sz w:val="30"/>
    </w:rPr>
  </w:style>
  <w:style w:type="paragraph" w:customStyle="1" w:styleId="203">
    <w:name w:val="xl72"/>
    <w:basedOn w:val="1"/>
    <w:qFormat/>
    <w:uiPriority w:val="0"/>
    <w:pPr>
      <w:widowControl/>
      <w:pBdr>
        <w:top w:val="single" w:color="auto" w:sz="4" w:space="0"/>
        <w:left w:val="single" w:color="auto" w:sz="4" w:space="0"/>
        <w:bottom w:val="single" w:color="000000"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04">
    <w:name w:val="xl81"/>
    <w:basedOn w:val="1"/>
    <w:qFormat/>
    <w:uiPriority w:val="0"/>
    <w:pPr>
      <w:widowControl/>
      <w:pBdr>
        <w:top w:val="single" w:color="000000" w:sz="4" w:space="0"/>
        <w:left w:val="single" w:color="000000" w:sz="4" w:space="0"/>
        <w:bottom w:val="single" w:color="auto" w:sz="4" w:space="0"/>
        <w:right w:val="single" w:color="000000" w:sz="4" w:space="0"/>
      </w:pBdr>
      <w:spacing w:before="100" w:beforeAutospacing="1" w:after="100" w:afterAutospacing="1"/>
      <w:jc w:val="left"/>
      <w:textAlignment w:val="center"/>
    </w:pPr>
    <w:rPr>
      <w:rFonts w:ascii="宋体" w:hAnsi="宋体" w:cs="宋体"/>
      <w:color w:val="000000"/>
      <w:kern w:val="0"/>
      <w:sz w:val="24"/>
    </w:rPr>
  </w:style>
  <w:style w:type="paragraph" w:customStyle="1" w:styleId="205">
    <w:name w:val="表格文字1"/>
    <w:basedOn w:val="1"/>
    <w:qFormat/>
    <w:uiPriority w:val="0"/>
    <w:pPr>
      <w:spacing w:line="360" w:lineRule="auto"/>
      <w:jc w:val="center"/>
    </w:pPr>
    <w:rPr>
      <w:rFonts w:ascii="宋体"/>
      <w:b/>
      <w:bCs/>
      <w:sz w:val="24"/>
    </w:rPr>
  </w:style>
  <w:style w:type="paragraph" w:customStyle="1" w:styleId="206">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207">
    <w:name w:val="表项"/>
    <w:next w:val="1"/>
    <w:qFormat/>
    <w:uiPriority w:val="0"/>
    <w:pPr>
      <w:keepNext/>
      <w:adjustRightInd w:val="0"/>
      <w:snapToGrid w:val="0"/>
      <w:spacing w:line="300" w:lineRule="auto"/>
      <w:jc w:val="center"/>
      <w:textAlignment w:val="baseline"/>
    </w:pPr>
    <w:rPr>
      <w:rFonts w:ascii="Arial" w:hAnsi="Arial" w:eastAsia="黑体" w:cs="Times New Roman"/>
      <w:sz w:val="18"/>
      <w:lang w:val="en-US" w:eastAsia="zh-CN" w:bidi="ar-SA"/>
    </w:rPr>
  </w:style>
  <w:style w:type="paragraph" w:customStyle="1" w:styleId="208">
    <w:name w:val="列出段落11"/>
    <w:basedOn w:val="1"/>
    <w:qFormat/>
    <w:uiPriority w:val="0"/>
    <w:pPr>
      <w:ind w:firstLine="420"/>
    </w:pPr>
    <w:rPr>
      <w:szCs w:val="20"/>
    </w:rPr>
  </w:style>
  <w:style w:type="paragraph" w:customStyle="1" w:styleId="209">
    <w:name w:val="xl92"/>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10">
    <w:name w:val="xl28"/>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11">
    <w:name w:val="xl35"/>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12">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b/>
      <w:bCs/>
      <w:kern w:val="0"/>
      <w:sz w:val="20"/>
      <w:szCs w:val="20"/>
    </w:rPr>
  </w:style>
  <w:style w:type="paragraph" w:customStyle="1" w:styleId="213">
    <w:name w:val="xl124"/>
    <w:basedOn w:val="1"/>
    <w:qFormat/>
    <w:uiPriority w:val="0"/>
    <w:pPr>
      <w:widowControl/>
      <w:spacing w:before="100" w:beforeAutospacing="1" w:after="100" w:afterAutospacing="1"/>
      <w:jc w:val="center"/>
    </w:pPr>
    <w:rPr>
      <w:rFonts w:ascii="华文中宋" w:hAnsi="华文中宋" w:eastAsia="华文中宋" w:cs="宋体"/>
      <w:color w:val="000000"/>
      <w:kern w:val="0"/>
      <w:sz w:val="24"/>
    </w:rPr>
  </w:style>
  <w:style w:type="paragraph" w:customStyle="1" w:styleId="214">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b/>
      <w:bCs/>
      <w:color w:val="000000"/>
      <w:kern w:val="0"/>
      <w:sz w:val="20"/>
      <w:szCs w:val="20"/>
    </w:rPr>
  </w:style>
  <w:style w:type="paragraph" w:customStyle="1" w:styleId="215">
    <w:name w:val="xl7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b/>
      <w:bCs/>
      <w:color w:val="000000"/>
      <w:kern w:val="0"/>
      <w:sz w:val="24"/>
    </w:rPr>
  </w:style>
  <w:style w:type="paragraph" w:customStyle="1" w:styleId="216">
    <w:name w:val="正文 1"/>
    <w:basedOn w:val="1"/>
    <w:qFormat/>
    <w:uiPriority w:val="0"/>
    <w:pPr>
      <w:widowControl/>
      <w:adjustRightInd w:val="0"/>
      <w:snapToGrid w:val="0"/>
      <w:spacing w:before="80" w:after="80" w:line="360" w:lineRule="auto"/>
      <w:ind w:left="1418"/>
    </w:pPr>
    <w:rPr>
      <w:szCs w:val="20"/>
    </w:rPr>
  </w:style>
  <w:style w:type="paragraph" w:customStyle="1" w:styleId="217">
    <w:name w:val="方案正文"/>
    <w:basedOn w:val="1"/>
    <w:qFormat/>
    <w:uiPriority w:val="0"/>
    <w:pPr>
      <w:spacing w:line="360" w:lineRule="auto"/>
    </w:pPr>
    <w:rPr>
      <w:sz w:val="24"/>
    </w:rPr>
  </w:style>
  <w:style w:type="paragraph" w:customStyle="1" w:styleId="218">
    <w:name w:val="xl141"/>
    <w:basedOn w:val="1"/>
    <w:qFormat/>
    <w:uiPriority w:val="0"/>
    <w:pPr>
      <w:widowControl/>
      <w:spacing w:before="100" w:beforeAutospacing="1" w:after="100" w:afterAutospacing="1"/>
      <w:jc w:val="center"/>
    </w:pPr>
    <w:rPr>
      <w:rFonts w:ascii="华文中宋" w:hAnsi="华文中宋" w:eastAsia="华文中宋" w:cs="宋体"/>
      <w:b/>
      <w:bCs/>
      <w:color w:val="000000"/>
      <w:kern w:val="0"/>
      <w:sz w:val="20"/>
      <w:szCs w:val="20"/>
    </w:rPr>
  </w:style>
  <w:style w:type="paragraph" w:customStyle="1" w:styleId="219">
    <w:name w:val="xl45"/>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hint="eastAsia" w:ascii="仿宋_GB2312" w:hAnsi="宋体" w:eastAsia="仿宋_GB2312"/>
      <w:kern w:val="0"/>
      <w:sz w:val="16"/>
      <w:szCs w:val="16"/>
    </w:rPr>
  </w:style>
  <w:style w:type="paragraph" w:customStyle="1" w:styleId="22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21">
    <w:name w:val="xl64"/>
    <w:basedOn w:val="1"/>
    <w:qFormat/>
    <w:uiPriority w:val="0"/>
    <w:pPr>
      <w:widowControl/>
      <w:spacing w:before="100" w:beforeAutospacing="1" w:after="100" w:afterAutospacing="1"/>
      <w:jc w:val="left"/>
      <w:textAlignment w:val="center"/>
    </w:pPr>
    <w:rPr>
      <w:rFonts w:ascii="宋体" w:hAnsi="宋体" w:cs="宋体"/>
      <w:kern w:val="0"/>
      <w:sz w:val="24"/>
    </w:rPr>
  </w:style>
  <w:style w:type="paragraph" w:customStyle="1" w:styleId="222">
    <w:name w:val="样式 样式 标题 4 + (中文) 仿宋_GB2312 段前: 24 磅 段后: 0 磅 行距: 固定值 22 磅 + 段后: ..."/>
    <w:basedOn w:val="1"/>
    <w:qFormat/>
    <w:uiPriority w:val="0"/>
    <w:pPr>
      <w:keepNext/>
      <w:keepLines/>
      <w:tabs>
        <w:tab w:val="left" w:pos="1931"/>
      </w:tabs>
      <w:adjustRightInd w:val="0"/>
      <w:spacing w:before="240" w:after="240" w:line="440" w:lineRule="exact"/>
      <w:ind w:left="284" w:firstLine="567"/>
      <w:textAlignment w:val="baseline"/>
      <w:outlineLvl w:val="3"/>
    </w:pPr>
    <w:rPr>
      <w:rFonts w:ascii="Arial" w:hAnsi="Arial" w:eastAsia="仿宋_GB2312" w:cs="宋体"/>
      <w:b/>
      <w:bCs/>
      <w:kern w:val="0"/>
      <w:sz w:val="28"/>
      <w:szCs w:val="20"/>
    </w:rPr>
  </w:style>
  <w:style w:type="paragraph" w:customStyle="1" w:styleId="223">
    <w:name w:val="he"/>
    <w:basedOn w:val="1"/>
    <w:next w:val="1"/>
    <w:qFormat/>
    <w:uiPriority w:val="0"/>
    <w:pPr>
      <w:keepNext/>
      <w:keepLines/>
      <w:tabs>
        <w:tab w:val="left" w:pos="1680"/>
      </w:tabs>
      <w:spacing w:line="360" w:lineRule="auto"/>
      <w:ind w:left="1680" w:hanging="420"/>
    </w:pPr>
    <w:rPr>
      <w:rFonts w:ascii="Arial" w:hAnsi="Arial" w:cs="Arial"/>
      <w:sz w:val="28"/>
      <w:szCs w:val="28"/>
    </w:rPr>
  </w:style>
  <w:style w:type="paragraph" w:customStyle="1" w:styleId="224">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color w:val="000000"/>
      <w:kern w:val="0"/>
      <w:sz w:val="20"/>
      <w:szCs w:val="20"/>
    </w:rPr>
  </w:style>
  <w:style w:type="paragraph" w:customStyle="1" w:styleId="225">
    <w:name w:val="Char"/>
    <w:basedOn w:val="1"/>
    <w:qFormat/>
    <w:uiPriority w:val="0"/>
    <w:pPr>
      <w:tabs>
        <w:tab w:val="left" w:pos="360"/>
      </w:tabs>
    </w:pPr>
    <w:rPr>
      <w:sz w:val="24"/>
    </w:rPr>
  </w:style>
  <w:style w:type="paragraph" w:customStyle="1" w:styleId="226">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b/>
      <w:bCs/>
      <w:color w:val="000000"/>
      <w:kern w:val="0"/>
      <w:sz w:val="20"/>
      <w:szCs w:val="20"/>
    </w:rPr>
  </w:style>
  <w:style w:type="paragraph" w:customStyle="1" w:styleId="227">
    <w:name w:val="默认段落字体 Para Char Char Char Char Char Char Char Char Char1 Char"/>
    <w:basedOn w:val="1"/>
    <w:qFormat/>
    <w:uiPriority w:val="0"/>
    <w:rPr>
      <w:rFonts w:ascii="Tahoma" w:hAnsi="Tahoma"/>
      <w:sz w:val="24"/>
      <w:szCs w:val="20"/>
    </w:rPr>
  </w:style>
  <w:style w:type="paragraph" w:customStyle="1" w:styleId="228">
    <w:name w:val="xl40"/>
    <w:basedOn w:val="1"/>
    <w:qFormat/>
    <w:uiPriority w:val="0"/>
    <w:pPr>
      <w:widowControl/>
      <w:pBdr>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29">
    <w:name w:val="xl36"/>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30">
    <w:name w:val="font7"/>
    <w:basedOn w:val="1"/>
    <w:qFormat/>
    <w:uiPriority w:val="0"/>
    <w:pPr>
      <w:widowControl/>
      <w:spacing w:before="100" w:beforeAutospacing="1" w:after="100" w:afterAutospacing="1"/>
      <w:jc w:val="left"/>
    </w:pPr>
    <w:rPr>
      <w:rFonts w:hint="eastAsia" w:ascii="宋体" w:hAnsi="宋体"/>
      <w:color w:val="000000"/>
      <w:kern w:val="0"/>
      <w:sz w:val="18"/>
      <w:szCs w:val="18"/>
    </w:rPr>
  </w:style>
  <w:style w:type="paragraph" w:customStyle="1" w:styleId="231">
    <w:name w:val="xl3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32">
    <w:name w:val="Char1"/>
    <w:basedOn w:val="1"/>
    <w:qFormat/>
    <w:uiPriority w:val="0"/>
    <w:pPr>
      <w:spacing w:line="330" w:lineRule="atLeast"/>
      <w:ind w:left="360" w:firstLine="360" w:firstLineChars="150"/>
      <w:jc w:val="left"/>
    </w:pPr>
    <w:rPr>
      <w:rFonts w:ascii="ˎ̥" w:hAnsi="ˎ̥" w:cs="宋体"/>
      <w:color w:val="51585D"/>
      <w:kern w:val="0"/>
      <w:sz w:val="24"/>
      <w:szCs w:val="18"/>
    </w:rPr>
  </w:style>
  <w:style w:type="paragraph" w:customStyle="1" w:styleId="233">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b/>
      <w:bCs/>
      <w:kern w:val="0"/>
      <w:sz w:val="20"/>
      <w:szCs w:val="20"/>
    </w:rPr>
  </w:style>
  <w:style w:type="paragraph" w:customStyle="1" w:styleId="234">
    <w:name w:val="Char Char Char Char Char Char Char"/>
    <w:basedOn w:val="1"/>
    <w:semiHidden/>
    <w:qFormat/>
    <w:uiPriority w:val="0"/>
    <w:rPr>
      <w:rFonts w:ascii="Tahoma" w:hAnsi="Tahoma" w:cs="仿宋_GB2312"/>
      <w:sz w:val="24"/>
      <w:szCs w:val="28"/>
    </w:rPr>
  </w:style>
  <w:style w:type="paragraph" w:customStyle="1" w:styleId="235">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b/>
      <w:bCs/>
      <w:kern w:val="0"/>
      <w:sz w:val="20"/>
      <w:szCs w:val="20"/>
    </w:rPr>
  </w:style>
  <w:style w:type="paragraph" w:styleId="236">
    <w:name w:val="List Paragraph"/>
    <w:basedOn w:val="1"/>
    <w:link w:val="318"/>
    <w:qFormat/>
    <w:uiPriority w:val="0"/>
    <w:pPr>
      <w:ind w:firstLine="420" w:firstLineChars="200"/>
    </w:pPr>
    <w:rPr>
      <w:rFonts w:ascii="Calibri" w:hAnsi="Calibri"/>
      <w:szCs w:val="22"/>
    </w:rPr>
  </w:style>
  <w:style w:type="paragraph" w:customStyle="1" w:styleId="237">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sz w:val="21"/>
      <w:szCs w:val="28"/>
      <w:lang w:val="en-US" w:eastAsia="zh-CN" w:bidi="ar-SA"/>
    </w:rPr>
  </w:style>
  <w:style w:type="paragraph" w:customStyle="1" w:styleId="238">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kern w:val="0"/>
      <w:sz w:val="20"/>
      <w:szCs w:val="20"/>
    </w:rPr>
  </w:style>
  <w:style w:type="paragraph" w:customStyle="1" w:styleId="239">
    <w:name w:val="表身（左）"/>
    <w:qFormat/>
    <w:uiPriority w:val="0"/>
    <w:pPr>
      <w:adjustRightInd w:val="0"/>
      <w:snapToGrid w:val="0"/>
      <w:spacing w:line="300" w:lineRule="auto"/>
      <w:textAlignment w:val="center"/>
    </w:pPr>
    <w:rPr>
      <w:rFonts w:ascii="Times New Roman" w:hAnsi="Times New Roman" w:eastAsia="宋体" w:cs="Times New Roman"/>
      <w:sz w:val="18"/>
      <w:lang w:val="en-US" w:eastAsia="zh-CN" w:bidi="ar-SA"/>
    </w:rPr>
  </w:style>
  <w:style w:type="paragraph" w:customStyle="1" w:styleId="240">
    <w:name w:val="xl65"/>
    <w:basedOn w:val="1"/>
    <w:qFormat/>
    <w:uiPriority w:val="0"/>
    <w:pPr>
      <w:widowControl/>
      <w:spacing w:before="100" w:beforeAutospacing="1" w:after="100" w:afterAutospacing="1"/>
      <w:jc w:val="center"/>
      <w:textAlignment w:val="center"/>
    </w:pPr>
    <w:rPr>
      <w:rFonts w:ascii="宋体" w:hAnsi="宋体" w:cs="宋体"/>
      <w:b/>
      <w:bCs/>
      <w:kern w:val="0"/>
      <w:sz w:val="38"/>
      <w:szCs w:val="38"/>
    </w:rPr>
  </w:style>
  <w:style w:type="paragraph" w:customStyle="1" w:styleId="241">
    <w:name w:val="xl88"/>
    <w:basedOn w:val="1"/>
    <w:qFormat/>
    <w:uiPriority w:val="0"/>
    <w:pPr>
      <w:widowControl/>
      <w:spacing w:before="100" w:beforeAutospacing="1" w:after="100" w:afterAutospacing="1"/>
      <w:jc w:val="left"/>
      <w:textAlignment w:val="center"/>
    </w:pPr>
    <w:rPr>
      <w:b/>
      <w:bCs/>
      <w:kern w:val="0"/>
      <w:sz w:val="24"/>
    </w:rPr>
  </w:style>
  <w:style w:type="paragraph" w:customStyle="1" w:styleId="24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43">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华文中宋" w:hAnsi="华文中宋" w:eastAsia="华文中宋" w:cs="宋体"/>
      <w:kern w:val="0"/>
      <w:sz w:val="20"/>
      <w:szCs w:val="20"/>
    </w:rPr>
  </w:style>
  <w:style w:type="paragraph" w:customStyle="1" w:styleId="244">
    <w:name w:val="正文符号4"/>
    <w:basedOn w:val="1"/>
    <w:qFormat/>
    <w:uiPriority w:val="0"/>
    <w:pPr>
      <w:tabs>
        <w:tab w:val="left" w:pos="360"/>
      </w:tabs>
    </w:pPr>
    <w:rPr>
      <w:rFonts w:eastAsia="楷体_GB2312"/>
      <w:kern w:val="0"/>
      <w:sz w:val="28"/>
    </w:rPr>
  </w:style>
  <w:style w:type="paragraph" w:customStyle="1" w:styleId="245">
    <w:name w:val="xl91"/>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4"/>
    </w:rPr>
  </w:style>
  <w:style w:type="paragraph" w:customStyle="1" w:styleId="246">
    <w:name w:val="xl39"/>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47">
    <w:name w:val="Char21"/>
    <w:basedOn w:val="1"/>
    <w:qFormat/>
    <w:uiPriority w:val="0"/>
    <w:pPr>
      <w:tabs>
        <w:tab w:val="left" w:pos="425"/>
      </w:tabs>
      <w:ind w:left="425" w:hanging="425"/>
    </w:pPr>
    <w:rPr>
      <w:sz w:val="24"/>
    </w:rPr>
  </w:style>
  <w:style w:type="paragraph" w:customStyle="1" w:styleId="248">
    <w:name w:val="Char Char"/>
    <w:basedOn w:val="17"/>
    <w:qFormat/>
    <w:uiPriority w:val="0"/>
    <w:pPr>
      <w:shd w:val="clear" w:color="auto" w:fill="000080"/>
      <w:tabs>
        <w:tab w:val="left" w:pos="820"/>
      </w:tabs>
      <w:ind w:left="820" w:hanging="420"/>
    </w:pPr>
    <w:rPr>
      <w:rFonts w:ascii="Tahoma" w:hAnsi="Tahoma"/>
      <w:sz w:val="24"/>
      <w:szCs w:val="24"/>
      <w:shd w:val="clear" w:color="auto" w:fill="000080"/>
    </w:rPr>
  </w:style>
  <w:style w:type="paragraph" w:customStyle="1" w:styleId="249">
    <w:name w:val="xl42"/>
    <w:basedOn w:val="1"/>
    <w:qFormat/>
    <w:uiPriority w:val="0"/>
    <w:pPr>
      <w:widowControl/>
      <w:spacing w:before="100" w:beforeAutospacing="1" w:after="100" w:afterAutospacing="1"/>
      <w:jc w:val="center"/>
      <w:textAlignment w:val="center"/>
    </w:pPr>
    <w:rPr>
      <w:rFonts w:ascii="Arial" w:hAnsi="Arial" w:cs="Arial"/>
      <w:kern w:val="0"/>
      <w:sz w:val="16"/>
      <w:szCs w:val="16"/>
    </w:rPr>
  </w:style>
  <w:style w:type="paragraph" w:customStyle="1" w:styleId="250">
    <w:name w:val="正文缩进1"/>
    <w:basedOn w:val="1"/>
    <w:qFormat/>
    <w:uiPriority w:val="0"/>
    <w:pPr>
      <w:ind w:firstLine="200" w:firstLineChars="200"/>
    </w:pPr>
    <w:rPr>
      <w:sz w:val="24"/>
    </w:rPr>
  </w:style>
  <w:style w:type="paragraph" w:customStyle="1" w:styleId="251">
    <w:name w:val="xl7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252">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253">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254">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255">
    <w:name w:val="pa-2"/>
    <w:basedOn w:val="1"/>
    <w:qFormat/>
    <w:uiPriority w:val="0"/>
    <w:pPr>
      <w:widowControl/>
      <w:spacing w:before="150" w:after="150"/>
      <w:jc w:val="left"/>
    </w:pPr>
    <w:rPr>
      <w:rFonts w:ascii="宋体" w:hAnsi="宋体" w:cs="宋体"/>
      <w:kern w:val="0"/>
      <w:sz w:val="24"/>
    </w:rPr>
  </w:style>
  <w:style w:type="paragraph" w:customStyle="1" w:styleId="256">
    <w:name w:val="xl90"/>
    <w:basedOn w:val="1"/>
    <w:qFormat/>
    <w:uiPriority w:val="0"/>
    <w:pPr>
      <w:widowControl/>
      <w:spacing w:before="100" w:beforeAutospacing="1" w:after="100" w:afterAutospacing="1"/>
      <w:jc w:val="left"/>
      <w:textAlignment w:val="center"/>
    </w:pPr>
    <w:rPr>
      <w:b/>
      <w:bCs/>
      <w:kern w:val="0"/>
      <w:sz w:val="24"/>
    </w:rPr>
  </w:style>
  <w:style w:type="paragraph" w:customStyle="1" w:styleId="257">
    <w:name w:val="样式 标题 4sect 1.2.3.4h4第三层条bulletblbbH4Ref Heading 1rh1H..."/>
    <w:basedOn w:val="6"/>
    <w:next w:val="1"/>
    <w:qFormat/>
    <w:uiPriority w:val="0"/>
    <w:pPr>
      <w:tabs>
        <w:tab w:val="left" w:pos="1080"/>
      </w:tabs>
      <w:ind w:left="851" w:hanging="851"/>
    </w:pPr>
    <w:rPr>
      <w:rFonts w:ascii="Arial" w:hAnsi="Arial" w:eastAsia="黑体"/>
      <w:kern w:val="4"/>
    </w:rPr>
  </w:style>
  <w:style w:type="paragraph" w:customStyle="1" w:styleId="258">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259">
    <w:name w:val="xl8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color w:val="000000"/>
      <w:kern w:val="0"/>
      <w:sz w:val="24"/>
    </w:rPr>
  </w:style>
  <w:style w:type="paragraph" w:customStyle="1" w:styleId="260">
    <w:name w:val="xl63"/>
    <w:basedOn w:val="1"/>
    <w:qFormat/>
    <w:uiPriority w:val="0"/>
    <w:pPr>
      <w:widowControl/>
      <w:spacing w:before="100" w:beforeAutospacing="1" w:after="100" w:afterAutospacing="1"/>
      <w:jc w:val="center"/>
      <w:textAlignment w:val="center"/>
    </w:pPr>
    <w:rPr>
      <w:rFonts w:ascii="宋体" w:hAnsi="宋体" w:cs="宋体"/>
      <w:kern w:val="0"/>
      <w:sz w:val="24"/>
    </w:rPr>
  </w:style>
  <w:style w:type="paragraph" w:customStyle="1" w:styleId="261">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262">
    <w:name w:val="列出段落1"/>
    <w:basedOn w:val="1"/>
    <w:qFormat/>
    <w:uiPriority w:val="0"/>
    <w:pPr>
      <w:ind w:firstLine="420" w:firstLineChars="200"/>
    </w:pPr>
    <w:rPr>
      <w:rFonts w:ascii="Calibri" w:hAnsi="Calibri" w:cs="Calibri"/>
      <w:szCs w:val="21"/>
    </w:rPr>
  </w:style>
  <w:style w:type="paragraph" w:customStyle="1" w:styleId="263">
    <w:name w:val="样式 正文小四缩进两字符"/>
    <w:basedOn w:val="1"/>
    <w:qFormat/>
    <w:uiPriority w:val="0"/>
    <w:pPr>
      <w:spacing w:line="360" w:lineRule="auto"/>
      <w:ind w:firstLine="480" w:firstLineChars="200"/>
    </w:pPr>
    <w:rPr>
      <w:rFonts w:ascii="Arial" w:hAnsi="Arial"/>
      <w:sz w:val="24"/>
    </w:rPr>
  </w:style>
  <w:style w:type="paragraph" w:customStyle="1" w:styleId="264">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textAlignment w:val="center"/>
    </w:pPr>
    <w:rPr>
      <w:rFonts w:ascii="宋体" w:hAnsi="宋体" w:cs="宋体"/>
      <w:color w:val="0000FF"/>
      <w:kern w:val="0"/>
      <w:sz w:val="24"/>
    </w:rPr>
  </w:style>
  <w:style w:type="paragraph" w:customStyle="1" w:styleId="265">
    <w:name w:val="xl139"/>
    <w:basedOn w:val="1"/>
    <w:qFormat/>
    <w:uiPriority w:val="0"/>
    <w:pPr>
      <w:widowControl/>
      <w:pBdr>
        <w:top w:val="single" w:color="auto" w:sz="4" w:space="0"/>
        <w:bottom w:val="single" w:color="auto" w:sz="4" w:space="0"/>
      </w:pBdr>
      <w:spacing w:before="100" w:beforeAutospacing="1" w:after="100" w:afterAutospacing="1"/>
      <w:jc w:val="left"/>
    </w:pPr>
    <w:rPr>
      <w:rFonts w:ascii="华文中宋" w:hAnsi="华文中宋" w:eastAsia="华文中宋" w:cs="宋体"/>
      <w:kern w:val="0"/>
      <w:sz w:val="20"/>
      <w:szCs w:val="20"/>
    </w:rPr>
  </w:style>
  <w:style w:type="paragraph" w:customStyle="1" w:styleId="26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hint="eastAsia" w:ascii="仿宋_GB2312" w:hAnsi="宋体" w:eastAsia="仿宋_GB2312"/>
      <w:kern w:val="0"/>
      <w:sz w:val="16"/>
      <w:szCs w:val="16"/>
    </w:rPr>
  </w:style>
  <w:style w:type="paragraph" w:customStyle="1" w:styleId="267">
    <w:name w:val="_Style 147"/>
    <w:next w:val="1"/>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68">
    <w:name w:val="段落"/>
    <w:basedOn w:val="1"/>
    <w:qFormat/>
    <w:uiPriority w:val="0"/>
    <w:pPr>
      <w:spacing w:line="460" w:lineRule="exact"/>
      <w:ind w:firstLine="480"/>
    </w:pPr>
    <w:rPr>
      <w:sz w:val="24"/>
      <w:szCs w:val="20"/>
    </w:rPr>
  </w:style>
  <w:style w:type="paragraph" w:customStyle="1" w:styleId="269">
    <w:name w:val="Í¼±íÕýÎÄ"/>
    <w:basedOn w:val="1"/>
    <w:next w:val="10"/>
    <w:qFormat/>
    <w:uiPriority w:val="0"/>
    <w:pPr>
      <w:ind w:firstLine="420" w:firstLineChars="200"/>
    </w:pPr>
    <w:rPr>
      <w:sz w:val="24"/>
      <w:szCs w:val="20"/>
    </w:rPr>
  </w:style>
  <w:style w:type="paragraph" w:customStyle="1" w:styleId="270">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71">
    <w:name w:val="列表内容"/>
    <w:basedOn w:val="1"/>
    <w:next w:val="1"/>
    <w:qFormat/>
    <w:uiPriority w:val="0"/>
    <w:pPr>
      <w:widowControl/>
      <w:tabs>
        <w:tab w:val="left" w:pos="840"/>
      </w:tabs>
      <w:ind w:left="840" w:hanging="420"/>
      <w:jc w:val="left"/>
    </w:pPr>
    <w:rPr>
      <w:kern w:val="0"/>
      <w:sz w:val="18"/>
    </w:rPr>
  </w:style>
  <w:style w:type="paragraph" w:customStyle="1" w:styleId="272">
    <w:name w:val="7"/>
    <w:basedOn w:val="1"/>
    <w:next w:val="10"/>
    <w:qFormat/>
    <w:uiPriority w:val="0"/>
    <w:pPr>
      <w:ind w:firstLine="420"/>
    </w:pPr>
    <w:rPr>
      <w:szCs w:val="20"/>
    </w:rPr>
  </w:style>
  <w:style w:type="paragraph" w:customStyle="1" w:styleId="273">
    <w:name w:val="样式"/>
    <w:basedOn w:val="1"/>
    <w:next w:val="1"/>
    <w:qFormat/>
    <w:uiPriority w:val="0"/>
    <w:pPr>
      <w:tabs>
        <w:tab w:val="left" w:pos="1258"/>
      </w:tabs>
      <w:spacing w:line="360" w:lineRule="auto"/>
      <w:ind w:left="1258" w:hanging="1258"/>
      <w:outlineLvl w:val="2"/>
    </w:pPr>
    <w:rPr>
      <w:rFonts w:ascii="Arial" w:hAnsi="Arial" w:cs="Arial"/>
      <w:sz w:val="28"/>
      <w:szCs w:val="28"/>
    </w:rPr>
  </w:style>
  <w:style w:type="paragraph" w:customStyle="1" w:styleId="274">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275">
    <w:name w:val="xl3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76">
    <w:name w:val="ÕýÎÄ 1"/>
    <w:basedOn w:val="1"/>
    <w:qFormat/>
    <w:uiPriority w:val="0"/>
    <w:pPr>
      <w:widowControl/>
      <w:overflowPunct w:val="0"/>
      <w:autoSpaceDE w:val="0"/>
      <w:autoSpaceDN w:val="0"/>
      <w:adjustRightInd w:val="0"/>
      <w:spacing w:before="80" w:after="80" w:line="360" w:lineRule="auto"/>
      <w:ind w:left="1417"/>
      <w:textAlignment w:val="baseline"/>
    </w:pPr>
    <w:rPr>
      <w:kern w:val="0"/>
      <w:szCs w:val="20"/>
    </w:rPr>
  </w:style>
  <w:style w:type="paragraph" w:customStyle="1" w:styleId="277">
    <w:name w:val="A1.宋体小四→首行缩进"/>
    <w:basedOn w:val="1"/>
    <w:qFormat/>
    <w:uiPriority w:val="0"/>
    <w:pPr>
      <w:spacing w:before="60" w:after="60" w:line="360" w:lineRule="auto"/>
      <w:ind w:firstLine="480" w:firstLineChars="200"/>
    </w:pPr>
    <w:rPr>
      <w:rFonts w:cs="宋体"/>
      <w:kern w:val="24"/>
      <w:sz w:val="24"/>
      <w:szCs w:val="20"/>
    </w:rPr>
  </w:style>
  <w:style w:type="paragraph" w:customStyle="1" w:styleId="278">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279">
    <w:name w:val="font9"/>
    <w:basedOn w:val="1"/>
    <w:qFormat/>
    <w:uiPriority w:val="0"/>
    <w:pPr>
      <w:widowControl/>
      <w:spacing w:before="100" w:beforeAutospacing="1" w:after="100" w:afterAutospacing="1"/>
      <w:jc w:val="left"/>
    </w:pPr>
    <w:rPr>
      <w:rFonts w:ascii="Arial" w:hAnsi="Arial" w:cs="Arial"/>
      <w:kern w:val="0"/>
      <w:sz w:val="16"/>
      <w:szCs w:val="16"/>
    </w:rPr>
  </w:style>
  <w:style w:type="paragraph" w:customStyle="1" w:styleId="280">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281">
    <w:name w:val="xl7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textAlignment w:val="center"/>
    </w:pPr>
    <w:rPr>
      <w:rFonts w:ascii="宋体" w:hAnsi="宋体" w:cs="宋体"/>
      <w:b/>
      <w:bCs/>
      <w:color w:val="000000"/>
      <w:kern w:val="0"/>
      <w:sz w:val="24"/>
    </w:rPr>
  </w:style>
  <w:style w:type="paragraph" w:customStyle="1" w:styleId="282">
    <w:name w:val="xl13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kern w:val="0"/>
      <w:sz w:val="20"/>
      <w:szCs w:val="20"/>
    </w:rPr>
  </w:style>
  <w:style w:type="paragraph" w:customStyle="1" w:styleId="283">
    <w:name w:val="样式 样式2 + 宋体1"/>
    <w:basedOn w:val="1"/>
    <w:qFormat/>
    <w:uiPriority w:val="0"/>
    <w:pPr>
      <w:ind w:right="210" w:rightChars="100"/>
      <w:jc w:val="center"/>
    </w:pPr>
    <w:rPr>
      <w:rFonts w:ascii="宋体" w:hAnsi="宋体"/>
      <w:b/>
      <w:sz w:val="20"/>
      <w:szCs w:val="21"/>
    </w:rPr>
  </w:style>
  <w:style w:type="paragraph" w:customStyle="1" w:styleId="284">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b/>
      <w:bCs/>
      <w:kern w:val="0"/>
      <w:sz w:val="20"/>
      <w:szCs w:val="20"/>
    </w:rPr>
  </w:style>
  <w:style w:type="paragraph" w:customStyle="1" w:styleId="285">
    <w:name w:val="xl13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华文中宋" w:hAnsi="华文中宋" w:eastAsia="华文中宋" w:cs="宋体"/>
      <w:kern w:val="0"/>
      <w:sz w:val="20"/>
      <w:szCs w:val="20"/>
    </w:rPr>
  </w:style>
  <w:style w:type="paragraph" w:customStyle="1" w:styleId="286">
    <w:name w:val="xl84"/>
    <w:basedOn w:val="1"/>
    <w:qFormat/>
    <w:uiPriority w:val="0"/>
    <w:pPr>
      <w:widowControl/>
      <w:pBdr>
        <w:top w:val="single" w:color="000000" w:sz="4" w:space="0"/>
        <w:left w:val="single" w:color="000000" w:sz="4" w:space="0"/>
        <w:bottom w:val="single" w:color="auto" w:sz="4" w:space="0"/>
        <w:right w:val="single" w:color="000000" w:sz="4" w:space="0"/>
      </w:pBdr>
      <w:spacing w:before="100" w:beforeAutospacing="1" w:after="100" w:afterAutospacing="1"/>
      <w:jc w:val="right"/>
      <w:textAlignment w:val="center"/>
    </w:pPr>
    <w:rPr>
      <w:rFonts w:ascii="宋体" w:hAnsi="宋体" w:cs="宋体"/>
      <w:color w:val="0000FF"/>
      <w:kern w:val="0"/>
      <w:sz w:val="24"/>
    </w:rPr>
  </w:style>
  <w:style w:type="paragraph" w:customStyle="1" w:styleId="287">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288">
    <w:name w:val="项目编号（3）"/>
    <w:basedOn w:val="1"/>
    <w:qFormat/>
    <w:uiPriority w:val="0"/>
    <w:pPr>
      <w:tabs>
        <w:tab w:val="left" w:pos="1795"/>
      </w:tabs>
      <w:spacing w:beforeLines="50" w:afterLines="50" w:line="300" w:lineRule="auto"/>
      <w:ind w:left="1795" w:hanging="535"/>
    </w:pPr>
    <w:rPr>
      <w:rFonts w:cs="宋体"/>
      <w:kern w:val="21"/>
      <w:sz w:val="24"/>
      <w:szCs w:val="20"/>
    </w:rPr>
  </w:style>
  <w:style w:type="paragraph" w:customStyle="1" w:styleId="289">
    <w:name w:val="xl83"/>
    <w:basedOn w:val="1"/>
    <w:qFormat/>
    <w:uiPriority w:val="0"/>
    <w:pPr>
      <w:widowControl/>
      <w:pBdr>
        <w:top w:val="single" w:color="000000" w:sz="4" w:space="0"/>
        <w:left w:val="single" w:color="000000" w:sz="4" w:space="0"/>
        <w:bottom w:val="single" w:color="auto" w:sz="4" w:space="0"/>
        <w:right w:val="single" w:color="000000"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290">
    <w:name w:val="xl87"/>
    <w:basedOn w:val="1"/>
    <w:qFormat/>
    <w:uiPriority w:val="0"/>
    <w:pPr>
      <w:widowControl/>
      <w:spacing w:before="100" w:beforeAutospacing="1" w:after="100" w:afterAutospacing="1"/>
      <w:jc w:val="left"/>
      <w:textAlignment w:val="center"/>
    </w:pPr>
    <w:rPr>
      <w:b/>
      <w:bCs/>
      <w:color w:val="000000"/>
      <w:kern w:val="0"/>
      <w:sz w:val="24"/>
    </w:rPr>
  </w:style>
  <w:style w:type="paragraph" w:customStyle="1" w:styleId="291">
    <w:name w:val="font10"/>
    <w:basedOn w:val="1"/>
    <w:qFormat/>
    <w:uiPriority w:val="0"/>
    <w:pPr>
      <w:widowControl/>
      <w:spacing w:before="100" w:beforeAutospacing="1" w:after="100" w:afterAutospacing="1"/>
      <w:jc w:val="left"/>
    </w:pPr>
    <w:rPr>
      <w:rFonts w:hint="eastAsia" w:ascii="仿宋_GB2312" w:hAnsi="宋体" w:eastAsia="仿宋_GB2312"/>
      <w:kern w:val="0"/>
      <w:sz w:val="16"/>
      <w:szCs w:val="16"/>
    </w:rPr>
  </w:style>
  <w:style w:type="paragraph" w:customStyle="1" w:styleId="292">
    <w:name w:val="xl70"/>
    <w:basedOn w:val="1"/>
    <w:qFormat/>
    <w:uiPriority w:val="0"/>
    <w:pPr>
      <w:widowControl/>
      <w:pBdr>
        <w:top w:val="single" w:color="auto" w:sz="4" w:space="0"/>
        <w:left w:val="single" w:color="auto" w:sz="8" w:space="0"/>
        <w:bottom w:val="single" w:color="000000"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93">
    <w:name w:val="_Style 292"/>
    <w:semiHidden/>
    <w:qFormat/>
    <w:uiPriority w:val="99"/>
    <w:rPr>
      <w:rFonts w:ascii="Times New Roman" w:hAnsi="Times New Roman" w:eastAsia="宋体" w:cs="Times New Roman"/>
      <w:kern w:val="2"/>
      <w:sz w:val="21"/>
      <w:szCs w:val="24"/>
      <w:lang w:val="en-US" w:eastAsia="zh-CN" w:bidi="ar-SA"/>
    </w:rPr>
  </w:style>
  <w:style w:type="paragraph" w:customStyle="1" w:styleId="294">
    <w:name w:val="xl74"/>
    <w:basedOn w:val="1"/>
    <w:qFormat/>
    <w:uiPriority w:val="0"/>
    <w:pPr>
      <w:widowControl/>
      <w:pBdr>
        <w:top w:val="single" w:color="000000" w:sz="4" w:space="0"/>
        <w:left w:val="single" w:color="000000" w:sz="8" w:space="0"/>
        <w:bottom w:val="single" w:color="000000" w:sz="4" w:space="0"/>
        <w:right w:val="single" w:color="000000" w:sz="4" w:space="0"/>
      </w:pBdr>
      <w:spacing w:before="100" w:beforeAutospacing="1" w:after="100" w:afterAutospacing="1"/>
      <w:jc w:val="center"/>
      <w:textAlignment w:val="center"/>
    </w:pPr>
    <w:rPr>
      <w:rFonts w:ascii="宋体" w:hAnsi="宋体" w:cs="宋体"/>
      <w:b/>
      <w:bCs/>
      <w:kern w:val="0"/>
      <w:sz w:val="24"/>
    </w:rPr>
  </w:style>
  <w:style w:type="paragraph" w:customStyle="1" w:styleId="295">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color w:val="000000"/>
      <w:kern w:val="0"/>
      <w:sz w:val="24"/>
    </w:rPr>
  </w:style>
  <w:style w:type="paragraph" w:customStyle="1" w:styleId="296">
    <w:name w:val="Char Char Char Char Char Char Char Char Char Char Char Char Char Char Char Char"/>
    <w:basedOn w:val="1"/>
    <w:qFormat/>
    <w:uiPriority w:val="0"/>
    <w:pPr>
      <w:tabs>
        <w:tab w:val="left" w:pos="360"/>
      </w:tabs>
    </w:pPr>
    <w:rPr>
      <w:sz w:val="24"/>
    </w:rPr>
  </w:style>
  <w:style w:type="paragraph" w:customStyle="1" w:styleId="297">
    <w:name w:val="xl86"/>
    <w:basedOn w:val="1"/>
    <w:qFormat/>
    <w:uiPriority w:val="0"/>
    <w:pPr>
      <w:widowControl/>
      <w:spacing w:before="100" w:beforeAutospacing="1" w:after="100" w:afterAutospacing="1"/>
      <w:jc w:val="center"/>
      <w:textAlignment w:val="center"/>
    </w:pPr>
    <w:rPr>
      <w:rFonts w:ascii="宋体" w:hAnsi="宋体" w:cs="宋体"/>
      <w:b/>
      <w:bCs/>
      <w:color w:val="000000"/>
      <w:kern w:val="0"/>
      <w:sz w:val="38"/>
      <w:szCs w:val="38"/>
    </w:rPr>
  </w:style>
  <w:style w:type="paragraph" w:customStyle="1" w:styleId="298">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4"/>
    </w:rPr>
  </w:style>
  <w:style w:type="paragraph" w:customStyle="1" w:styleId="299">
    <w:name w:val="xl44"/>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kern w:val="0"/>
      <w:sz w:val="16"/>
      <w:szCs w:val="16"/>
    </w:rPr>
  </w:style>
  <w:style w:type="paragraph" w:customStyle="1" w:styleId="300">
    <w:name w:val="xl37"/>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301">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302">
    <w:name w:val="xl7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color w:val="000000"/>
      <w:kern w:val="0"/>
      <w:sz w:val="24"/>
    </w:rPr>
  </w:style>
  <w:style w:type="paragraph" w:customStyle="1" w:styleId="303">
    <w:name w:val="表文1"/>
    <w:basedOn w:val="1"/>
    <w:qFormat/>
    <w:uiPriority w:val="0"/>
    <w:pPr>
      <w:widowControl/>
      <w:ind w:firstLine="773" w:firstLineChars="322"/>
    </w:pPr>
    <w:rPr>
      <w:rFonts w:ascii="宋体" w:hAnsi="宋体"/>
      <w:bCs/>
      <w:color w:val="000000"/>
      <w:kern w:val="0"/>
      <w:sz w:val="24"/>
      <w:szCs w:val="28"/>
    </w:rPr>
  </w:style>
  <w:style w:type="paragraph" w:customStyle="1" w:styleId="304">
    <w:name w:val="xl2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305">
    <w:name w:val="xl66"/>
    <w:basedOn w:val="1"/>
    <w:qFormat/>
    <w:uiPriority w:val="0"/>
    <w:pPr>
      <w:widowControl/>
      <w:pBdr>
        <w:top w:val="single" w:color="000000" w:sz="4" w:space="0"/>
        <w:left w:val="single" w:color="000000" w:sz="8" w:space="0"/>
        <w:bottom w:val="single" w:color="000000" w:sz="4" w:space="0"/>
        <w:right w:val="single" w:color="000000"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306">
    <w:name w:val="xl38"/>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307">
    <w:name w:val="xl82"/>
    <w:basedOn w:val="1"/>
    <w:qFormat/>
    <w:uiPriority w:val="0"/>
    <w:pPr>
      <w:widowControl/>
      <w:pBdr>
        <w:top w:val="single" w:color="000000" w:sz="4" w:space="0"/>
        <w:left w:val="single" w:color="000000" w:sz="4" w:space="0"/>
        <w:bottom w:val="single" w:color="auto" w:sz="4" w:space="0"/>
        <w:right w:val="single" w:color="000000" w:sz="4" w:space="0"/>
      </w:pBdr>
      <w:spacing w:before="100" w:beforeAutospacing="1" w:after="100" w:afterAutospacing="1"/>
      <w:jc w:val="left"/>
      <w:textAlignment w:val="center"/>
    </w:pPr>
    <w:rPr>
      <w:rFonts w:ascii="宋体" w:hAnsi="宋体" w:cs="宋体"/>
      <w:color w:val="000000"/>
      <w:kern w:val="0"/>
      <w:sz w:val="24"/>
    </w:rPr>
  </w:style>
  <w:style w:type="paragraph" w:customStyle="1" w:styleId="308">
    <w:name w:val="正文段"/>
    <w:basedOn w:val="1"/>
    <w:qFormat/>
    <w:uiPriority w:val="0"/>
    <w:pPr>
      <w:widowControl/>
      <w:adjustRightInd w:val="0"/>
      <w:spacing w:after="240" w:line="240" w:lineRule="atLeast"/>
      <w:ind w:firstLine="454"/>
      <w:textAlignment w:val="bottom"/>
    </w:pPr>
    <w:rPr>
      <w:rFonts w:ascii="宋体" w:hAnsi="宋体"/>
      <w:kern w:val="0"/>
      <w:sz w:val="24"/>
    </w:rPr>
  </w:style>
  <w:style w:type="paragraph" w:customStyle="1" w:styleId="309">
    <w:name w:val="样式 标题 1标题1H1Head 1Head 11Head 12Head 111Head 13Head 112..."/>
    <w:basedOn w:val="3"/>
    <w:qFormat/>
    <w:uiPriority w:val="0"/>
    <w:pPr>
      <w:keepNext w:val="0"/>
      <w:pageBreakBefore w:val="0"/>
      <w:adjustRightInd/>
      <w:spacing w:before="0" w:afterLines="100" w:line="400" w:lineRule="exact"/>
      <w:ind w:left="0" w:firstLine="562"/>
      <w:jc w:val="both"/>
    </w:pPr>
    <w:rPr>
      <w:rFonts w:ascii="宋体" w:hAnsi="宋体" w:cs="宋体"/>
      <w:b w:val="0"/>
      <w:bCs/>
      <w:spacing w:val="10"/>
      <w:kern w:val="2"/>
      <w:sz w:val="36"/>
    </w:rPr>
  </w:style>
  <w:style w:type="paragraph" w:customStyle="1" w:styleId="310">
    <w:name w:val="aa"/>
    <w:basedOn w:val="1"/>
    <w:qFormat/>
    <w:uiPriority w:val="99"/>
    <w:pPr>
      <w:widowControl/>
      <w:spacing w:before="100" w:beforeAutospacing="1" w:after="100" w:afterAutospacing="1"/>
      <w:jc w:val="left"/>
    </w:pPr>
    <w:rPr>
      <w:rFonts w:ascii="宋体" w:hAnsi="宋体" w:cs="宋体"/>
      <w:kern w:val="0"/>
      <w:sz w:val="24"/>
    </w:rPr>
  </w:style>
  <w:style w:type="paragraph" w:customStyle="1" w:styleId="311">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12">
    <w:name w:val="南通方案正文"/>
    <w:basedOn w:val="1"/>
    <w:qFormat/>
    <w:uiPriority w:val="0"/>
    <w:pPr>
      <w:spacing w:line="360" w:lineRule="auto"/>
      <w:ind w:firstLine="480" w:firstLineChars="200"/>
    </w:pPr>
    <w:rPr>
      <w:rFonts w:cs="宋体"/>
      <w:sz w:val="24"/>
      <w:szCs w:val="20"/>
    </w:rPr>
  </w:style>
  <w:style w:type="paragraph" w:customStyle="1" w:styleId="313">
    <w:name w:val="Char Char Char"/>
    <w:basedOn w:val="1"/>
    <w:qFormat/>
    <w:uiPriority w:val="0"/>
    <w:rPr>
      <w:rFonts w:ascii="Tahoma" w:hAnsi="Tahoma"/>
      <w:sz w:val="32"/>
      <w:szCs w:val="20"/>
    </w:rPr>
  </w:style>
  <w:style w:type="paragraph" w:customStyle="1" w:styleId="314">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b/>
      <w:bCs/>
      <w:color w:val="000000"/>
      <w:kern w:val="0"/>
      <w:sz w:val="20"/>
      <w:szCs w:val="20"/>
    </w:rPr>
  </w:style>
  <w:style w:type="paragraph" w:customStyle="1" w:styleId="315">
    <w:name w:val="xl2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character" w:customStyle="1" w:styleId="316">
    <w:name w:val="font31"/>
    <w:qFormat/>
    <w:uiPriority w:val="0"/>
    <w:rPr>
      <w:rFonts w:hint="default" w:ascii="Tahoma" w:hAnsi="Tahoma" w:eastAsia="Tahoma" w:cs="Tahoma"/>
      <w:color w:val="000000"/>
      <w:sz w:val="22"/>
      <w:szCs w:val="22"/>
      <w:u w:val="none"/>
    </w:rPr>
  </w:style>
  <w:style w:type="character" w:customStyle="1" w:styleId="317">
    <w:name w:val="font11"/>
    <w:qFormat/>
    <w:uiPriority w:val="0"/>
    <w:rPr>
      <w:rFonts w:hint="eastAsia" w:ascii="宋体" w:hAnsi="宋体" w:eastAsia="宋体" w:cs="宋体"/>
      <w:color w:val="000000"/>
      <w:sz w:val="22"/>
      <w:szCs w:val="22"/>
      <w:u w:val="none"/>
    </w:rPr>
  </w:style>
  <w:style w:type="character" w:customStyle="1" w:styleId="318">
    <w:name w:val="列出段落 字符"/>
    <w:link w:val="236"/>
    <w:qFormat/>
    <w:uiPriority w:val="0"/>
    <w:rPr>
      <w:rFonts w:ascii="Calibri" w:hAnsi="Calibri"/>
      <w:kern w:val="2"/>
      <w:sz w:val="21"/>
      <w:szCs w:val="22"/>
    </w:rPr>
  </w:style>
  <w:style w:type="paragraph" w:customStyle="1" w:styleId="319">
    <w:name w:val="正文1"/>
    <w:basedOn w:val="1"/>
    <w:next w:val="1"/>
    <w:qFormat/>
    <w:uiPriority w:val="0"/>
    <w:pPr>
      <w:spacing w:before="120" w:line="360" w:lineRule="auto"/>
      <w:ind w:left="420" w:firstLine="527"/>
    </w:pPr>
    <w:rPr>
      <w:rFonts w:ascii="宋体" w:hAnsi="宋体"/>
    </w:rPr>
  </w:style>
  <w:style w:type="paragraph" w:customStyle="1" w:styleId="320">
    <w:name w:val="p"/>
    <w:basedOn w:val="1"/>
    <w:qFormat/>
    <w:uiPriority w:val="0"/>
    <w:pPr>
      <w:widowControl/>
      <w:spacing w:line="525" w:lineRule="atLeast"/>
      <w:ind w:firstLine="375"/>
      <w:jc w:val="left"/>
    </w:pPr>
    <w:rPr>
      <w:rFonts w:ascii="Calibri" w:hAnsi="Calibri"/>
      <w:kern w:val="0"/>
      <w:sz w:val="24"/>
    </w:rPr>
  </w:style>
  <w:style w:type="paragraph" w:customStyle="1" w:styleId="321">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322">
    <w:name w:val="图例"/>
    <w:basedOn w:val="1"/>
    <w:qFormat/>
    <w:uiPriority w:val="0"/>
    <w:pPr>
      <w:spacing w:before="120" w:after="120" w:line="360" w:lineRule="auto"/>
      <w:jc w:val="center"/>
    </w:pPr>
    <w:rPr>
      <w:rFonts w:eastAsia="仿宋_GB2312"/>
      <w:b/>
      <w:sz w:val="24"/>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69</Words>
  <Characters>89</Characters>
  <Lines>44</Lines>
  <Paragraphs>12</Paragraphs>
  <TotalTime>8</TotalTime>
  <ScaleCrop>false</ScaleCrop>
  <LinksUpToDate>false</LinksUpToDate>
  <CharactersWithSpaces>95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2024-06-07T01:03:00Z</dcterms:created>
  <dc:creator>未定义</dc:creator>
  <cp:lastModifiedBy>涵泳</cp:lastModifiedBy>
  <cp:lastPrinted>2024-06-12T08:36:00Z</cp:lastPrinted>
  <dcterms:modified xsi:type="dcterms:W3CDTF">2026-10-23T08:45:47Z</dcterms:modified>
  <dc:title>货物类政府采购项目</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BD66607D49FA4132B8B1AEC9D9AEE68F_13</vt:lpwstr>
  </property>
  <property fmtid="{D5CDD505-2E9C-101B-9397-08002B2CF9AE}" pid="4" name="KSOTemplateDocerSaveRecord">
    <vt:lpwstr>eyJoZGlkIjoiNGNjZDA4NjYyYjI4ODZhNDlkOTc4ZjhmZDJmMTlkMDgiLCJ1c2VySWQiOiIxMDYxNjExMzA1In0=</vt:lpwstr>
  </property>
</Properties>
</file>