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宋体" w:hAnsi="宋体" w:cs="Arial"/>
          <w:b/>
          <w:sz w:val="28"/>
          <w:szCs w:val="30"/>
        </w:rPr>
      </w:pPr>
      <w:bookmarkStart w:id="0" w:name="_Toc288738823"/>
      <w:bookmarkStart w:id="1" w:name="_Toc288738390"/>
    </w:p>
    <w:p>
      <w:pPr>
        <w:jc w:val="center"/>
        <w:rPr>
          <w:rFonts w:hint="eastAsia" w:ascii="宋体" w:hAnsi="宋体" w:cs="宋体"/>
          <w:b/>
          <w:kern w:val="0"/>
          <w:sz w:val="44"/>
          <w:szCs w:val="44"/>
        </w:rPr>
      </w:pPr>
      <w:r>
        <w:rPr>
          <w:rFonts w:hint="eastAsia" w:ascii="宋体" w:hAnsi="宋体" w:cs="宋体"/>
          <w:b/>
          <w:kern w:val="0"/>
          <w:sz w:val="44"/>
          <w:szCs w:val="44"/>
        </w:rPr>
        <w:t>江苏理工学院数据机房动力环境建设采购项目</w:t>
      </w:r>
    </w:p>
    <w:p>
      <w:pPr>
        <w:jc w:val="center"/>
        <w:rPr>
          <w:rFonts w:hint="eastAsia" w:ascii="宋体" w:hAnsi="宋体" w:cs="宋体"/>
          <w:b/>
          <w:kern w:val="0"/>
          <w:sz w:val="44"/>
          <w:szCs w:val="44"/>
        </w:rPr>
      </w:pPr>
      <w:r>
        <w:rPr>
          <w:rFonts w:hint="eastAsia" w:ascii="宋体" w:hAnsi="宋体" w:cs="宋体"/>
          <w:b/>
          <w:kern w:val="0"/>
          <w:sz w:val="44"/>
          <w:szCs w:val="44"/>
        </w:rPr>
        <w:t xml:space="preserve">询价文件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sz w:val="28"/>
          <w:szCs w:val="32"/>
          <w:highlight w:val="none"/>
          <w:lang w:val="en-US" w:eastAsia="zh-CN"/>
        </w:rPr>
      </w:pPr>
      <w:r>
        <w:rPr>
          <w:rFonts w:ascii="宋体" w:hAnsi="宋体"/>
          <w:b/>
          <w:sz w:val="28"/>
          <w:szCs w:val="32"/>
        </w:rPr>
        <w:t>项目编号：</w:t>
      </w:r>
      <w:r>
        <w:rPr>
          <w:rFonts w:hint="eastAsia" w:ascii="宋体" w:hAnsi="宋体"/>
          <w:b/>
          <w:sz w:val="28"/>
          <w:szCs w:val="32"/>
          <w:highlight w:val="none"/>
          <w:lang w:val="en-US" w:eastAsia="zh-CN"/>
        </w:rPr>
        <w:t>XEYSSQ20240432</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hint="eastAsia" w:ascii="宋体" w:hAnsi="宋体" w:cs="Arial"/>
          <w:b/>
          <w:sz w:val="20"/>
          <w:szCs w:val="21"/>
        </w:rPr>
      </w:pPr>
    </w:p>
    <w:p>
      <w:pPr>
        <w:snapToGrid w:val="0"/>
        <w:spacing w:line="360" w:lineRule="auto"/>
        <w:jc w:val="center"/>
        <w:rPr>
          <w:rFonts w:hint="eastAsia"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hint="eastAsia" w:ascii="宋体" w:hAnsi="宋体" w:cs="Arial"/>
          <w:b/>
          <w:sz w:val="20"/>
          <w:szCs w:val="21"/>
        </w:rPr>
      </w:pPr>
    </w:p>
    <w:p>
      <w:pPr>
        <w:snapToGrid w:val="0"/>
        <w:spacing w:line="360" w:lineRule="auto"/>
        <w:rPr>
          <w:rFonts w:hint="eastAsia" w:ascii="宋体" w:hAnsi="宋体" w:cs="Arial"/>
          <w:b/>
          <w:sz w:val="20"/>
          <w:szCs w:val="21"/>
        </w:rPr>
      </w:pPr>
    </w:p>
    <w:p>
      <w:pPr>
        <w:snapToGrid w:val="0"/>
        <w:spacing w:line="360" w:lineRule="auto"/>
        <w:rPr>
          <w:rFonts w:hint="eastAsia"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hint="eastAsia"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hint="eastAsia" w:ascii="宋体" w:hAnsi="宋体" w:cs="Arial"/>
          <w:b/>
          <w:sz w:val="48"/>
          <w:szCs w:val="48"/>
        </w:rPr>
      </w:pPr>
      <w:r>
        <w:rPr>
          <w:rFonts w:hint="eastAsia" w:ascii="宋体" w:hAnsi="宋体"/>
          <w:b/>
          <w:sz w:val="28"/>
          <w:szCs w:val="32"/>
        </w:rPr>
        <w:t xml:space="preserve"> </w:t>
      </w:r>
      <w:r>
        <w:rPr>
          <w:rFonts w:ascii="宋体" w:hAnsi="宋体"/>
          <w:b/>
          <w:sz w:val="28"/>
          <w:szCs w:val="32"/>
        </w:rPr>
        <w:t>2024年5月</w:t>
      </w:r>
    </w:p>
    <w:p>
      <w:pPr>
        <w:pStyle w:val="4"/>
        <w:spacing w:line="360" w:lineRule="auto"/>
        <w:jc w:val="center"/>
        <w:rPr>
          <w:rFonts w:ascii="宋体" w:hAnsi="宋体" w:eastAsia="宋体" w:cs="宋体"/>
          <w:sz w:val="24"/>
          <w:szCs w:val="24"/>
        </w:rPr>
      </w:pPr>
      <w:bookmarkStart w:id="2" w:name="_Toc28359089"/>
      <w:bookmarkStart w:id="3" w:name="_Toc35393798"/>
      <w:bookmarkStart w:id="4" w:name="_Toc28359012"/>
      <w:bookmarkStart w:id="5" w:name="_Toc35393629"/>
      <w:bookmarkStart w:id="6" w:name="_Toc288738340"/>
      <w:bookmarkStart w:id="7" w:name="_Toc494470475"/>
      <w:bookmarkStart w:id="8" w:name="_Toc288738808"/>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项目编号：</w:t>
      </w:r>
      <w:bookmarkStart w:id="30" w:name="_GoBack"/>
      <w:bookmarkEnd w:id="30"/>
      <w:r>
        <w:rPr>
          <w:rFonts w:hint="eastAsia" w:ascii="宋体" w:hAnsi="宋体" w:eastAsia="宋体" w:cs="宋体"/>
          <w:color w:val="000000"/>
          <w:sz w:val="24"/>
          <w:lang w:val="en-US" w:eastAsia="zh-CN"/>
        </w:rPr>
        <w:t>XEYSSQ20240432</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项目名称：数据机房动力环境建设</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采购方式：询价</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ascii="宋体" w:hAnsi="宋体" w:cs="宋体"/>
          <w:color w:val="000000"/>
          <w:sz w:val="24"/>
        </w:rPr>
        <w:t>4.5</w:t>
      </w:r>
      <w:r>
        <w:rPr>
          <w:rFonts w:hint="eastAsia" w:ascii="宋体" w:hAnsi="宋体" w:cs="宋体"/>
          <w:color w:val="000000"/>
          <w:sz w:val="24"/>
        </w:rPr>
        <w:t>万</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最高限额：</w:t>
      </w:r>
      <w:r>
        <w:rPr>
          <w:rFonts w:hint="eastAsia" w:ascii="宋体" w:hAnsi="宋体" w:cs="宋体"/>
          <w:color w:val="000000"/>
          <w:sz w:val="24"/>
          <w:lang w:val="en-US" w:eastAsia="zh-CN"/>
        </w:rPr>
        <w:t>4.5万</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采购需求：详见采购文件。</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服务期限：三</w:t>
      </w:r>
      <w:r>
        <w:rPr>
          <w:rFonts w:ascii="宋体" w:hAnsi="宋体" w:cs="宋体"/>
          <w:color w:val="000000"/>
          <w:sz w:val="24"/>
        </w:rPr>
        <w:t>年</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hint="eastAsia" w:ascii="宋体" w:hAnsi="宋体" w:eastAsia="宋体" w:cs="宋体"/>
          <w:b/>
          <w:bCs/>
          <w:color w:val="000000"/>
          <w:kern w:val="2"/>
          <w:sz w:val="24"/>
          <w:szCs w:val="24"/>
        </w:rPr>
      </w:pPr>
      <w:bookmarkStart w:id="9" w:name="_Toc35393630"/>
      <w:bookmarkStart w:id="10" w:name="_Toc28359090"/>
      <w:bookmarkStart w:id="11" w:name="_Toc35393799"/>
      <w:bookmarkStart w:id="12" w:name="_Toc28359013"/>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1.满足《中华人民共和国政府采购法》第二十二条规定。</w:t>
      </w:r>
    </w:p>
    <w:p>
      <w:pPr>
        <w:tabs>
          <w:tab w:val="left" w:pos="900"/>
        </w:tabs>
        <w:spacing w:line="360" w:lineRule="auto"/>
        <w:ind w:firstLine="480" w:firstLineChars="200"/>
        <w:rPr>
          <w:rFonts w:hint="eastAsia" w:ascii="宋体" w:hAnsi="宋体" w:cs="宋体"/>
          <w:color w:val="000000"/>
          <w:sz w:val="24"/>
        </w:rPr>
      </w:pPr>
      <w:bookmarkStart w:id="13" w:name="_Toc28359091"/>
      <w:bookmarkStart w:id="14"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left="420"/>
        <w:rPr>
          <w:rFonts w:hint="eastAsia" w:ascii="宋体" w:hAnsi="宋体" w:cs="宋体"/>
          <w:color w:val="000000"/>
          <w:sz w:val="24"/>
        </w:rPr>
      </w:pPr>
      <w:r>
        <w:rPr>
          <w:rFonts w:hint="eastAsia" w:ascii="宋体" w:hAnsi="宋体" w:cs="宋体"/>
          <w:color w:val="000000"/>
          <w:sz w:val="24"/>
        </w:rPr>
        <w:t>4.本项目的特定资格要求：</w:t>
      </w:r>
      <w:bookmarkStart w:id="15" w:name="_Toc35393800"/>
      <w:bookmarkStart w:id="16" w:name="_Toc35393631"/>
      <w:r>
        <w:rPr>
          <w:rFonts w:hint="eastAsia" w:ascii="宋体" w:hAnsi="宋体" w:cs="宋体"/>
          <w:color w:val="000000"/>
          <w:sz w:val="24"/>
          <w:highlight w:val="none"/>
        </w:rPr>
        <w:t>无</w:t>
      </w:r>
    </w:p>
    <w:bookmarkEnd w:id="13"/>
    <w:bookmarkEnd w:id="14"/>
    <w:bookmarkEnd w:id="15"/>
    <w:bookmarkEnd w:id="16"/>
    <w:p>
      <w:pPr>
        <w:pStyle w:val="4"/>
        <w:spacing w:line="360" w:lineRule="auto"/>
        <w:rPr>
          <w:rFonts w:hint="eastAsia" w:ascii="宋体" w:hAnsi="宋体" w:eastAsia="宋体" w:cs="宋体"/>
          <w:b/>
          <w:bCs/>
          <w:color w:val="000000"/>
          <w:kern w:val="2"/>
          <w:sz w:val="24"/>
          <w:szCs w:val="24"/>
        </w:rPr>
      </w:pPr>
      <w:bookmarkStart w:id="17" w:name="_Toc35393801"/>
      <w:bookmarkStart w:id="18" w:name="_Toc28359015"/>
      <w:bookmarkStart w:id="19" w:name="_Toc28359092"/>
      <w:bookmarkStart w:id="20" w:name="_Toc35393632"/>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截止时间： </w:t>
      </w:r>
      <w:r>
        <w:rPr>
          <w:rFonts w:ascii="宋体" w:hAnsi="宋体" w:cs="宋体"/>
          <w:color w:val="000000"/>
          <w:sz w:val="24"/>
          <w:highlight w:val="none"/>
        </w:rPr>
        <w:t>2024</w:t>
      </w:r>
      <w:r>
        <w:rPr>
          <w:rFonts w:hint="eastAsia" w:ascii="宋体" w:hAnsi="宋体" w:cs="宋体"/>
          <w:color w:val="000000"/>
          <w:sz w:val="24"/>
          <w:highlight w:val="none"/>
        </w:rPr>
        <w:t>年</w:t>
      </w:r>
      <w:r>
        <w:rPr>
          <w:rFonts w:ascii="宋体" w:hAnsi="宋体" w:cs="宋体"/>
          <w:color w:val="000000"/>
          <w:sz w:val="24"/>
          <w:highlight w:val="none"/>
        </w:rPr>
        <w:t>5</w:t>
      </w:r>
      <w:r>
        <w:rPr>
          <w:rFonts w:hint="eastAsia" w:ascii="宋体" w:hAnsi="宋体" w:cs="宋体"/>
          <w:color w:val="000000"/>
          <w:sz w:val="24"/>
          <w:highlight w:val="none"/>
        </w:rPr>
        <w:t>月</w:t>
      </w:r>
      <w:r>
        <w:rPr>
          <w:rFonts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日</w:t>
      </w:r>
      <w:r>
        <w:rPr>
          <w:rFonts w:ascii="宋体" w:hAnsi="宋体" w:cs="宋体"/>
          <w:color w:val="000000"/>
          <w:sz w:val="24"/>
          <w:highlight w:val="none"/>
        </w:rPr>
        <w:t>17</w:t>
      </w:r>
      <w:r>
        <w:rPr>
          <w:rFonts w:hint="eastAsia" w:ascii="宋体" w:hAnsi="宋体" w:cs="宋体"/>
          <w:color w:val="000000"/>
          <w:sz w:val="24"/>
          <w:highlight w:val="none"/>
        </w:rPr>
        <w:t>点</w:t>
      </w:r>
      <w:r>
        <w:rPr>
          <w:rFonts w:ascii="宋体" w:hAnsi="宋体" w:cs="宋体"/>
          <w:color w:val="000000"/>
          <w:sz w:val="24"/>
          <w:highlight w:val="none"/>
        </w:rPr>
        <w:t>0</w:t>
      </w:r>
      <w:r>
        <w:rPr>
          <w:rFonts w:hint="eastAsia" w:ascii="宋体" w:hAnsi="宋体" w:cs="宋体"/>
          <w:color w:val="000000"/>
          <w:sz w:val="24"/>
          <w:highlight w:val="none"/>
          <w:lang w:val="en-US" w:eastAsia="zh-CN"/>
        </w:rPr>
        <w:t>0</w:t>
      </w:r>
      <w:r>
        <w:rPr>
          <w:rFonts w:hint="eastAsia" w:ascii="宋体" w:hAnsi="宋体" w:cs="宋体"/>
          <w:color w:val="000000"/>
          <w:sz w:val="24"/>
          <w:highlight w:val="none"/>
        </w:rPr>
        <w:t>分</w:t>
      </w:r>
      <w:r>
        <w:rPr>
          <w:rFonts w:hint="eastAsia" w:ascii="宋体" w:hAnsi="宋体" w:cs="宋体"/>
          <w:color w:val="000000"/>
          <w:sz w:val="24"/>
        </w:rPr>
        <w:t>（北京时间）</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地    点：江苏</w:t>
      </w:r>
      <w:r>
        <w:rPr>
          <w:rFonts w:ascii="宋体" w:hAnsi="宋体" w:cs="宋体"/>
          <w:color w:val="000000"/>
          <w:sz w:val="24"/>
        </w:rPr>
        <w:t>理工学院</w:t>
      </w:r>
      <w:r>
        <w:rPr>
          <w:rFonts w:hint="eastAsia" w:ascii="宋体" w:hAnsi="宋体" w:cs="宋体"/>
          <w:color w:val="000000"/>
          <w:sz w:val="24"/>
        </w:rPr>
        <w:t>信息</w:t>
      </w:r>
      <w:r>
        <w:rPr>
          <w:rFonts w:ascii="宋体" w:hAnsi="宋体" w:cs="宋体"/>
          <w:color w:val="000000"/>
          <w:sz w:val="24"/>
        </w:rPr>
        <w:t>中心网络</w:t>
      </w:r>
      <w:r>
        <w:rPr>
          <w:rFonts w:hint="eastAsia" w:ascii="宋体" w:hAnsi="宋体" w:cs="宋体"/>
          <w:color w:val="000000"/>
          <w:sz w:val="24"/>
        </w:rPr>
        <w:t>管理</w:t>
      </w:r>
      <w:r>
        <w:rPr>
          <w:rFonts w:ascii="宋体" w:hAnsi="宋体" w:cs="宋体"/>
          <w:color w:val="000000"/>
          <w:sz w:val="24"/>
        </w:rPr>
        <w:t>中心</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联系人及电话：</w:t>
      </w:r>
      <w:r>
        <w:rPr>
          <w:rFonts w:hint="eastAsia" w:ascii="宋体" w:hAnsi="宋体" w:cs="宋体"/>
          <w:color w:val="000000"/>
          <w:sz w:val="24"/>
          <w:highlight w:val="none"/>
        </w:rPr>
        <w:t xml:space="preserve">闵老师 </w:t>
      </w:r>
      <w:r>
        <w:rPr>
          <w:rFonts w:ascii="宋体" w:hAnsi="宋体" w:cs="宋体"/>
          <w:color w:val="000000"/>
          <w:sz w:val="24"/>
          <w:highlight w:val="none"/>
        </w:rPr>
        <w:t xml:space="preserve">    </w:t>
      </w:r>
      <w:r>
        <w:rPr>
          <w:rFonts w:ascii="宋体" w:hAnsi="宋体" w:cs="宋体"/>
          <w:color w:val="000000"/>
          <w:sz w:val="24"/>
        </w:rPr>
        <w:t>13915895620</w:t>
      </w:r>
    </w:p>
    <w:p>
      <w:pPr>
        <w:pStyle w:val="4"/>
        <w:spacing w:line="360" w:lineRule="auto"/>
        <w:rPr>
          <w:rFonts w:hint="eastAsia" w:ascii="宋体" w:hAnsi="宋体" w:eastAsia="宋体" w:cs="宋体"/>
          <w:b/>
          <w:bCs/>
          <w:color w:val="000000"/>
          <w:kern w:val="2"/>
          <w:sz w:val="24"/>
          <w:szCs w:val="24"/>
        </w:rPr>
      </w:pPr>
      <w:bookmarkStart w:id="21" w:name="_Toc35393635"/>
      <w:bookmarkStart w:id="22" w:name="_Toc35393804"/>
      <w:r>
        <w:rPr>
          <w:rFonts w:hint="eastAsia" w:ascii="宋体" w:hAnsi="宋体" w:eastAsia="宋体" w:cs="宋体"/>
          <w:b/>
          <w:bCs/>
          <w:color w:val="000000"/>
          <w:kern w:val="2"/>
          <w:sz w:val="24"/>
          <w:szCs w:val="24"/>
        </w:rPr>
        <w:t>四、</w:t>
      </w:r>
      <w:bookmarkEnd w:id="21"/>
      <w:bookmarkEnd w:id="22"/>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hint="eastAsia" w:ascii="宋体" w:hAnsi="宋体" w:cs="宋体"/>
          <w:sz w:val="24"/>
        </w:rPr>
      </w:pPr>
      <w:r>
        <w:rPr>
          <w:rFonts w:ascii="宋体" w:hAnsi="宋体" w:cs="宋体"/>
          <w:b/>
          <w:bCs/>
          <w:sz w:val="24"/>
        </w:rPr>
        <w:t>1</w:t>
      </w:r>
      <w:r>
        <w:rPr>
          <w:rFonts w:hint="eastAsia" w:ascii="宋体" w:hAnsi="宋体" w:cs="宋体"/>
          <w:b/>
          <w:bCs/>
          <w:sz w:val="24"/>
          <w:lang w:val="en-US" w:eastAsia="zh-CN"/>
        </w:rPr>
        <w:t>.</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sz w:val="24"/>
        </w:rPr>
      </w:pPr>
      <w:r>
        <w:rPr>
          <w:rFonts w:ascii="宋体" w:hAnsi="宋体" w:cs="宋体"/>
          <w:b/>
          <w:bCs/>
          <w:sz w:val="24"/>
        </w:rPr>
        <w:t>5</w:t>
      </w:r>
      <w:r>
        <w:rPr>
          <w:rFonts w:hint="eastAsia" w:ascii="宋体" w:hAnsi="宋体" w:cs="宋体"/>
          <w:b/>
          <w:bCs/>
          <w:sz w:val="24"/>
        </w:rPr>
        <w:t>. 报价表。（附件二）</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 xml:space="preserve">6. </w:t>
      </w:r>
      <w:r>
        <w:rPr>
          <w:rFonts w:hint="eastAsia" w:ascii="宋体" w:hAnsi="宋体" w:cs="宋体"/>
          <w:b/>
          <w:bCs/>
          <w:sz w:val="24"/>
        </w:rPr>
        <w:t>分项报价表。（附件三）</w:t>
      </w:r>
    </w:p>
    <w:p>
      <w:pPr>
        <w:pStyle w:val="2"/>
        <w:rPr>
          <w:rFonts w:hint="eastAsia"/>
        </w:rPr>
      </w:pPr>
      <w:r>
        <w:rPr>
          <w:rFonts w:hint="eastAsia"/>
        </w:rPr>
        <w:t xml:space="preserve"> </w:t>
      </w:r>
      <w:r>
        <w:t xml:space="preserve">     </w:t>
      </w:r>
      <w:r>
        <w:rPr>
          <w:b/>
        </w:rPr>
        <w:t>7</w:t>
      </w:r>
      <w:r>
        <w:rPr>
          <w:rFonts w:hint="eastAsia"/>
          <w:b/>
          <w:lang w:val="en-US" w:eastAsia="zh-CN"/>
        </w:rPr>
        <w:t>.</w:t>
      </w:r>
      <w:r>
        <w:rPr>
          <w:rFonts w:hint="eastAsia"/>
          <w:b/>
        </w:rPr>
        <w:t>采购文件中要求的其他材料</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响应文件一式贰份，不论供应商成交与否，响应文件均不退回。</w:t>
      </w:r>
      <w:r>
        <w:rPr>
          <w:rFonts w:hint="eastAsia" w:ascii="宋体" w:hAnsi="宋体" w:cs="宋体"/>
          <w:b/>
          <w:color w:val="000000"/>
          <w:sz w:val="24"/>
        </w:rPr>
        <w:t>以上所有材料均须加盖公章。</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rPr>
        <w:t>五</w:t>
      </w:r>
      <w:r>
        <w:rPr>
          <w:rFonts w:hint="eastAsia" w:ascii="宋体" w:hAnsi="宋体" w:eastAsia="宋体" w:cs="宋体"/>
          <w:b/>
          <w:bCs/>
          <w:color w:val="000000"/>
          <w:kern w:val="2"/>
          <w:sz w:val="24"/>
          <w:szCs w:val="24"/>
        </w:rPr>
        <w:t>、其他补充事宜</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1.对采购文件需要进行澄清或有异议的供应商，均应在</w:t>
      </w:r>
      <w:r>
        <w:rPr>
          <w:rFonts w:ascii="宋体" w:hAnsi="宋体" w:cs="宋体"/>
          <w:color w:val="000000"/>
          <w:sz w:val="24"/>
          <w:highlight w:val="none"/>
        </w:rPr>
        <w:t>2024</w:t>
      </w:r>
      <w:r>
        <w:rPr>
          <w:rFonts w:hint="eastAsia" w:ascii="宋体" w:hAnsi="宋体" w:cs="宋体"/>
          <w:color w:val="000000"/>
          <w:sz w:val="24"/>
          <w:highlight w:val="none"/>
        </w:rPr>
        <w:t>年</w:t>
      </w:r>
      <w:r>
        <w:rPr>
          <w:rFonts w:ascii="宋体" w:hAnsi="宋体" w:cs="宋体"/>
          <w:color w:val="000000"/>
          <w:sz w:val="24"/>
          <w:highlight w:val="none"/>
        </w:rPr>
        <w:t>5</w:t>
      </w:r>
      <w:r>
        <w:rPr>
          <w:rFonts w:hint="eastAsia" w:ascii="宋体" w:hAnsi="宋体" w:cs="宋体"/>
          <w:color w:val="000000"/>
          <w:sz w:val="24"/>
          <w:highlight w:val="none"/>
        </w:rPr>
        <w:t>月</w:t>
      </w:r>
      <w:r>
        <w:rPr>
          <w:rFonts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日17</w:t>
      </w:r>
      <w:r>
        <w:rPr>
          <w:rFonts w:ascii="宋体" w:hAnsi="宋体" w:cs="宋体"/>
          <w:color w:val="000000"/>
          <w:sz w:val="24"/>
          <w:highlight w:val="none"/>
        </w:rPr>
        <w:t>:</w:t>
      </w:r>
      <w:r>
        <w:rPr>
          <w:rFonts w:hint="eastAsia" w:ascii="宋体" w:hAnsi="宋体" w:cs="宋体"/>
          <w:color w:val="000000"/>
          <w:sz w:val="24"/>
          <w:highlight w:val="none"/>
        </w:rPr>
        <w:t>00</w:t>
      </w:r>
      <w:r>
        <w:rPr>
          <w:rFonts w:hint="eastAsia" w:ascii="宋体" w:hAnsi="宋体" w:cs="宋体"/>
          <w:color w:val="000000"/>
          <w:sz w:val="24"/>
        </w:rPr>
        <w:t>前按采购文件中的通讯地址，以书面形式并加盖公章递交采购人，否则视为无有效澄清或无异议。</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rPr>
        <w:t>六</w:t>
      </w:r>
      <w:r>
        <w:rPr>
          <w:rFonts w:hint="eastAsia" w:ascii="宋体" w:hAnsi="宋体" w:eastAsia="宋体" w:cs="宋体"/>
          <w:b/>
          <w:bCs/>
          <w:color w:val="000000"/>
          <w:kern w:val="2"/>
          <w:sz w:val="24"/>
          <w:szCs w:val="24"/>
        </w:rPr>
        <w:t>、由该采购申请部门组成询价评审小组，对投标报价单位报价进行评审后，确定中标单位。</w:t>
      </w:r>
    </w:p>
    <w:p>
      <w:pPr>
        <w:tabs>
          <w:tab w:val="left" w:pos="900"/>
        </w:tabs>
        <w:spacing w:line="360" w:lineRule="auto"/>
        <w:ind w:firstLine="562" w:firstLineChars="200"/>
        <w:jc w:val="center"/>
        <w:rPr>
          <w:rFonts w:hint="eastAsia" w:ascii="宋体" w:hAnsi="宋体" w:cs="宋体"/>
          <w:b/>
          <w:bCs/>
          <w:color w:val="000000"/>
          <w:sz w:val="28"/>
          <w:szCs w:val="28"/>
        </w:rPr>
      </w:pPr>
    </w:p>
    <w:p>
      <w:pPr>
        <w:tabs>
          <w:tab w:val="left" w:pos="900"/>
        </w:tabs>
        <w:spacing w:line="360" w:lineRule="auto"/>
        <w:ind w:firstLine="562" w:firstLineChars="200"/>
        <w:jc w:val="center"/>
        <w:rPr>
          <w:rFonts w:hint="eastAsia"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hint="eastAsia" w:ascii="宋体" w:hAnsi="宋体" w:cs="宋体"/>
          <w:b/>
          <w:bCs/>
          <w:color w:val="000000"/>
          <w:sz w:val="24"/>
        </w:rPr>
      </w:pPr>
      <w:bookmarkStart w:id="23" w:name="_Toc288738415"/>
      <w:bookmarkStart w:id="24" w:name="_Toc288738809"/>
      <w:bookmarkStart w:id="25" w:name="_Toc288738341"/>
      <w:r>
        <w:rPr>
          <w:rFonts w:hint="eastAsia" w:ascii="宋体" w:hAnsi="宋体" w:cs="宋体"/>
          <w:b/>
          <w:bCs/>
          <w:color w:val="000000"/>
          <w:sz w:val="24"/>
        </w:rPr>
        <w:t>一、报价须知</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采购总价应包括采购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3"/>
      <w:bookmarkEnd w:id="24"/>
      <w:bookmarkEnd w:id="25"/>
    </w:p>
    <w:p>
      <w:pPr>
        <w:tabs>
          <w:tab w:val="left" w:pos="900"/>
        </w:tabs>
        <w:spacing w:line="360" w:lineRule="auto"/>
        <w:ind w:firstLine="482" w:firstLineChars="200"/>
        <w:rPr>
          <w:rFonts w:hint="eastAsia" w:ascii="宋体" w:hAnsi="宋体" w:cs="宋体"/>
          <w:b/>
          <w:bCs/>
          <w:color w:val="000000"/>
          <w:sz w:val="24"/>
        </w:rPr>
      </w:pPr>
      <w:bookmarkStart w:id="26" w:name="_Toc288738810"/>
      <w:bookmarkStart w:id="27" w:name="_Toc288738342"/>
      <w:bookmarkStart w:id="28" w:name="_Toc288738416"/>
      <w:r>
        <w:rPr>
          <w:rFonts w:hint="eastAsia" w:ascii="宋体" w:hAnsi="宋体" w:cs="宋体"/>
          <w:b/>
          <w:bCs/>
          <w:color w:val="000000"/>
          <w:sz w:val="24"/>
        </w:rPr>
        <w:t>二、采购报价方式</w:t>
      </w:r>
      <w:bookmarkEnd w:id="26"/>
      <w:bookmarkEnd w:id="27"/>
      <w:bookmarkEnd w:id="28"/>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hint="eastAsia" w:ascii="仿宋" w:hAnsi="仿宋" w:eastAsia="仿宋"/>
          <w:color w:val="000000"/>
          <w:sz w:val="28"/>
          <w:szCs w:val="28"/>
        </w:rPr>
      </w:pPr>
    </w:p>
    <w:p>
      <w:pPr>
        <w:pStyle w:val="20"/>
        <w:rPr>
          <w:rFonts w:hint="eastAsia" w:ascii="宋体" w:hAnsi="宋体" w:cs="宋体"/>
          <w:sz w:val="24"/>
        </w:rPr>
      </w:pPr>
    </w:p>
    <w:p>
      <w:pPr>
        <w:pStyle w:val="2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p>
    <w:p>
      <w:pPr>
        <w:pStyle w:val="2"/>
        <w:rPr>
          <w:rFonts w:hint="eastAsia" w:hAnsi="宋体"/>
        </w:rPr>
      </w:pPr>
    </w:p>
    <w:p>
      <w:pPr>
        <w:pStyle w:val="2"/>
        <w:rPr>
          <w:rFonts w:hint="eastAsia" w:hAnsi="宋体"/>
        </w:rPr>
      </w:pPr>
    </w:p>
    <w:p>
      <w:pPr>
        <w:snapToGrid w:val="0"/>
        <w:spacing w:line="360" w:lineRule="auto"/>
        <w:ind w:firstLine="480" w:firstLineChars="200"/>
        <w:rPr>
          <w:rFonts w:hint="eastAsia" w:ascii="宋体" w:hAnsi="宋体" w:cs="宋体"/>
          <w:sz w:val="24"/>
        </w:rPr>
      </w:pPr>
    </w:p>
    <w:bookmarkEnd w:id="0"/>
    <w:bookmarkEnd w:id="1"/>
    <w:p>
      <w:pPr>
        <w:spacing w:line="500" w:lineRule="exact"/>
        <w:jc w:val="left"/>
        <w:rPr>
          <w:rFonts w:hint="eastAsia" w:ascii="宋体" w:hAnsi="宋体" w:cs="宋体"/>
          <w:bCs/>
          <w:sz w:val="24"/>
        </w:rPr>
      </w:pPr>
    </w:p>
    <w:p>
      <w:pPr>
        <w:pStyle w:val="2"/>
        <w:rPr>
          <w:rFonts w:hint="eastAsia" w:hAnsi="宋体"/>
          <w:bCs/>
        </w:rPr>
      </w:pPr>
    </w:p>
    <w:p>
      <w:pPr>
        <w:pStyle w:val="2"/>
        <w:rPr>
          <w:rFonts w:hint="eastAsia" w:hAnsi="宋体"/>
          <w:bCs/>
        </w:rPr>
      </w:pPr>
    </w:p>
    <w:p>
      <w:pPr>
        <w:pStyle w:val="2"/>
        <w:rPr>
          <w:rFonts w:hint="eastAsia" w:hAnsi="宋体"/>
          <w:bCs/>
        </w:rPr>
      </w:pPr>
    </w:p>
    <w:p>
      <w:pPr>
        <w:pStyle w:val="2"/>
        <w:rPr>
          <w:rFonts w:hint="eastAsia" w:hAnsi="宋体"/>
          <w:bCs/>
        </w:rPr>
      </w:pPr>
    </w:p>
    <w:p>
      <w:pPr>
        <w:pStyle w:val="2"/>
        <w:rPr>
          <w:rFonts w:hint="eastAsia" w:hAnsi="宋体"/>
          <w:bCs/>
        </w:rPr>
      </w:pPr>
    </w:p>
    <w:p>
      <w:pPr>
        <w:pStyle w:val="2"/>
        <w:rPr>
          <w:rFonts w:hint="eastAsia" w:hAnsi="宋体"/>
          <w:bCs/>
        </w:rPr>
      </w:pPr>
    </w:p>
    <w:p>
      <w:pPr>
        <w:pStyle w:val="2"/>
        <w:rPr>
          <w:rFonts w:hint="eastAsia" w:hAnsi="宋体"/>
          <w:bCs/>
        </w:rPr>
      </w:pPr>
    </w:p>
    <w:p>
      <w:pPr>
        <w:spacing w:line="480" w:lineRule="auto"/>
        <w:jc w:val="center"/>
        <w:outlineLvl w:val="0"/>
        <w:rPr>
          <w:rFonts w:hint="eastAsia" w:ascii="宋体" w:hAnsi="宋体" w:cs="宋体"/>
          <w:b/>
          <w:sz w:val="28"/>
          <w:szCs w:val="28"/>
        </w:rPr>
      </w:pPr>
      <w:r>
        <w:rPr>
          <w:rFonts w:hint="eastAsia" w:ascii="宋体" w:hAnsi="宋体" w:cs="宋体"/>
          <w:b/>
          <w:sz w:val="28"/>
          <w:szCs w:val="28"/>
        </w:rPr>
        <w:t>项目需求</w:t>
      </w:r>
    </w:p>
    <w:p>
      <w:pPr>
        <w:spacing w:line="500" w:lineRule="exact"/>
        <w:jc w:val="left"/>
        <w:rPr>
          <w:rFonts w:ascii="宋体" w:hAnsi="宋体" w:cs="宋体"/>
          <w:sz w:val="24"/>
        </w:rPr>
      </w:pPr>
      <w:r>
        <w:rPr>
          <w:rFonts w:hint="eastAsia" w:ascii="宋体" w:hAnsi="宋体" w:cs="宋体"/>
          <w:b/>
          <w:bCs/>
          <w:color w:val="000000"/>
          <w:sz w:val="24"/>
        </w:rPr>
        <w:t xml:space="preserve">一、采购项目内容及要求： </w:t>
      </w:r>
    </w:p>
    <w:p>
      <w:pPr>
        <w:pStyle w:val="47"/>
        <w:shd w:val="clear" w:color="auto" w:fill="FFFFFF"/>
        <w:spacing w:before="0" w:beforeAutospacing="0" w:after="0" w:afterAutospacing="0" w:line="360" w:lineRule="auto"/>
        <w:ind w:firstLine="539"/>
        <w:rPr>
          <w:rFonts w:ascii="宋体" w:hAnsi="宋体" w:eastAsia="宋体"/>
          <w:color w:val="000000"/>
        </w:rPr>
      </w:pPr>
      <w:r>
        <w:rPr>
          <w:rFonts w:hint="eastAsia" w:ascii="宋体" w:hAnsi="宋体" w:eastAsia="宋体"/>
          <w:color w:val="000000"/>
        </w:rPr>
        <w:t>1.建设一套智能化动环监测系统，实时采集检测范围内的前端环境数据，包括温湿度、漏水检测、烟雾探测、视频图像以及红外门禁；</w:t>
      </w:r>
    </w:p>
    <w:p>
      <w:pPr>
        <w:pStyle w:val="47"/>
        <w:shd w:val="clear" w:color="auto" w:fill="FFFFFF"/>
        <w:spacing w:before="0" w:beforeAutospacing="0" w:after="0" w:afterAutospacing="0" w:line="360" w:lineRule="auto"/>
        <w:ind w:firstLine="539"/>
        <w:rPr>
          <w:rFonts w:ascii="宋体" w:hAnsi="宋体" w:eastAsia="宋体"/>
          <w:color w:val="000000"/>
        </w:rPr>
      </w:pPr>
      <w:r>
        <w:rPr>
          <w:rFonts w:hint="eastAsia" w:ascii="宋体" w:hAnsi="宋体" w:eastAsia="宋体"/>
          <w:color w:val="000000"/>
        </w:rPr>
        <w:t>2.建设范围覆盖4</w:t>
      </w:r>
      <w:r>
        <w:rPr>
          <w:rFonts w:ascii="宋体" w:hAnsi="宋体" w:eastAsia="宋体"/>
          <w:color w:val="000000"/>
        </w:rPr>
        <w:t>6号楼</w:t>
      </w:r>
      <w:r>
        <w:rPr>
          <w:rFonts w:hint="eastAsia" w:ascii="宋体" w:hAnsi="宋体" w:eastAsia="宋体"/>
          <w:color w:val="000000"/>
        </w:rPr>
        <w:t>三楼数据机房（约2</w:t>
      </w:r>
      <w:r>
        <w:rPr>
          <w:rFonts w:ascii="宋体" w:hAnsi="宋体" w:eastAsia="宋体"/>
          <w:color w:val="000000"/>
        </w:rPr>
        <w:t>20平方米</w:t>
      </w:r>
      <w:r>
        <w:rPr>
          <w:rFonts w:hint="eastAsia" w:ascii="宋体" w:hAnsi="宋体" w:eastAsia="宋体"/>
          <w:color w:val="000000"/>
        </w:rPr>
        <w:t>）。</w:t>
      </w:r>
    </w:p>
    <w:p>
      <w:pPr>
        <w:pStyle w:val="47"/>
        <w:shd w:val="clear" w:color="auto" w:fill="FFFFFF"/>
        <w:spacing w:before="0" w:beforeAutospacing="0" w:after="0" w:afterAutospacing="0" w:line="360" w:lineRule="auto"/>
        <w:ind w:firstLine="539"/>
        <w:rPr>
          <w:rFonts w:ascii="宋体" w:hAnsi="宋体" w:eastAsia="宋体"/>
          <w:color w:val="000000"/>
        </w:rPr>
      </w:pPr>
      <w:r>
        <w:rPr>
          <w:rFonts w:ascii="宋体" w:hAnsi="宋体" w:eastAsia="宋体"/>
          <w:color w:val="000000"/>
        </w:rPr>
        <w:t>3.技术参数</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采购设备数量及具体要求详见下表。</w:t>
      </w:r>
    </w:p>
    <w:tbl>
      <w:tblPr>
        <w:tblStyle w:val="51"/>
        <w:tblW w:w="8647" w:type="dxa"/>
        <w:jc w:val="center"/>
        <w:tblLayout w:type="autofit"/>
        <w:tblCellMar>
          <w:top w:w="0" w:type="dxa"/>
          <w:left w:w="108" w:type="dxa"/>
          <w:bottom w:w="0" w:type="dxa"/>
          <w:right w:w="108" w:type="dxa"/>
        </w:tblCellMar>
      </w:tblPr>
      <w:tblGrid>
        <w:gridCol w:w="709"/>
        <w:gridCol w:w="1559"/>
        <w:gridCol w:w="4253"/>
        <w:gridCol w:w="709"/>
        <w:gridCol w:w="708"/>
        <w:gridCol w:w="709"/>
      </w:tblGrid>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shd w:val="pct10" w:color="auto" w:fill="auto"/>
            <w:noWrap/>
            <w:vAlign w:val="center"/>
          </w:tcPr>
          <w:p>
            <w:pPr>
              <w:widowControl/>
              <w:jc w:val="center"/>
              <w:rPr>
                <w:rFonts w:ascii="宋体" w:hAnsi="宋体" w:cs="宋体"/>
                <w:b/>
                <w:kern w:val="0"/>
                <w:sz w:val="18"/>
                <w:szCs w:val="20"/>
              </w:rPr>
            </w:pPr>
            <w:r>
              <w:rPr>
                <w:rFonts w:hint="eastAsia" w:ascii="宋体" w:hAnsi="宋体" w:cs="宋体"/>
                <w:b/>
                <w:kern w:val="0"/>
                <w:sz w:val="18"/>
                <w:szCs w:val="20"/>
              </w:rPr>
              <w:t>序号</w:t>
            </w:r>
          </w:p>
        </w:tc>
        <w:tc>
          <w:tcPr>
            <w:tcW w:w="1559"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kern w:val="0"/>
                <w:sz w:val="18"/>
                <w:szCs w:val="20"/>
              </w:rPr>
            </w:pPr>
            <w:r>
              <w:rPr>
                <w:rFonts w:hint="eastAsia" w:ascii="宋体" w:hAnsi="宋体" w:cs="宋体"/>
                <w:b/>
                <w:kern w:val="0"/>
                <w:sz w:val="18"/>
                <w:szCs w:val="20"/>
              </w:rPr>
              <w:t>设备名称</w:t>
            </w:r>
          </w:p>
        </w:tc>
        <w:tc>
          <w:tcPr>
            <w:tcW w:w="4253" w:type="dxa"/>
            <w:tcBorders>
              <w:top w:val="single" w:color="auto" w:sz="4" w:space="0"/>
              <w:left w:val="nil"/>
              <w:bottom w:val="single" w:color="auto" w:sz="4" w:space="0"/>
              <w:right w:val="single" w:color="auto" w:sz="4" w:space="0"/>
            </w:tcBorders>
            <w:shd w:val="pct10" w:color="auto" w:fill="auto"/>
            <w:noWrap w:val="0"/>
            <w:vAlign w:val="center"/>
          </w:tcPr>
          <w:p>
            <w:pPr>
              <w:widowControl/>
              <w:jc w:val="center"/>
              <w:rPr>
                <w:rFonts w:ascii="宋体" w:hAnsi="宋体" w:cs="宋体"/>
                <w:b/>
                <w:kern w:val="0"/>
                <w:sz w:val="18"/>
                <w:szCs w:val="20"/>
              </w:rPr>
            </w:pPr>
            <w:r>
              <w:rPr>
                <w:rFonts w:hint="eastAsia" w:ascii="宋体" w:hAnsi="宋体" w:cs="宋体"/>
                <w:b/>
                <w:kern w:val="0"/>
                <w:sz w:val="18"/>
                <w:szCs w:val="20"/>
              </w:rPr>
              <w:t>技术参数</w:t>
            </w:r>
          </w:p>
        </w:tc>
        <w:tc>
          <w:tcPr>
            <w:tcW w:w="709"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kern w:val="0"/>
                <w:sz w:val="18"/>
                <w:szCs w:val="20"/>
              </w:rPr>
            </w:pPr>
            <w:r>
              <w:rPr>
                <w:rFonts w:hint="eastAsia" w:ascii="宋体" w:hAnsi="宋体" w:cs="宋体"/>
                <w:b/>
                <w:kern w:val="0"/>
                <w:sz w:val="18"/>
                <w:szCs w:val="20"/>
              </w:rPr>
              <w:t>单位</w:t>
            </w:r>
          </w:p>
        </w:tc>
        <w:tc>
          <w:tcPr>
            <w:tcW w:w="708" w:type="dxa"/>
            <w:tcBorders>
              <w:top w:val="single" w:color="auto" w:sz="4" w:space="0"/>
              <w:left w:val="nil"/>
              <w:bottom w:val="single" w:color="auto" w:sz="4" w:space="0"/>
              <w:right w:val="single" w:color="auto" w:sz="4" w:space="0"/>
            </w:tcBorders>
            <w:shd w:val="pct10" w:color="auto" w:fill="auto"/>
            <w:noWrap/>
            <w:vAlign w:val="center"/>
          </w:tcPr>
          <w:p>
            <w:pPr>
              <w:widowControl/>
              <w:jc w:val="center"/>
              <w:rPr>
                <w:rFonts w:ascii="宋体" w:hAnsi="宋体" w:cs="宋体"/>
                <w:b/>
                <w:kern w:val="0"/>
                <w:sz w:val="18"/>
                <w:szCs w:val="20"/>
              </w:rPr>
            </w:pPr>
            <w:r>
              <w:rPr>
                <w:rFonts w:hint="eastAsia" w:ascii="宋体" w:hAnsi="宋体" w:cs="宋体"/>
                <w:b/>
                <w:kern w:val="0"/>
                <w:sz w:val="18"/>
                <w:szCs w:val="20"/>
              </w:rPr>
              <w:t>数量</w:t>
            </w:r>
          </w:p>
        </w:tc>
        <w:tc>
          <w:tcPr>
            <w:tcW w:w="709" w:type="dxa"/>
            <w:tcBorders>
              <w:top w:val="single" w:color="auto" w:sz="4" w:space="0"/>
              <w:left w:val="nil"/>
              <w:bottom w:val="single" w:color="auto" w:sz="4" w:space="0"/>
              <w:right w:val="single" w:color="auto" w:sz="4" w:space="0"/>
            </w:tcBorders>
            <w:shd w:val="pct10" w:color="auto" w:fill="auto"/>
            <w:noWrap w:val="0"/>
            <w:vAlign w:val="center"/>
          </w:tcPr>
          <w:p>
            <w:pPr>
              <w:widowControl/>
              <w:jc w:val="center"/>
              <w:rPr>
                <w:rFonts w:ascii="宋体" w:hAnsi="宋体" w:cs="宋体"/>
                <w:b/>
                <w:kern w:val="0"/>
                <w:sz w:val="18"/>
                <w:szCs w:val="20"/>
              </w:rPr>
            </w:pPr>
            <w:r>
              <w:rPr>
                <w:rFonts w:hint="eastAsia" w:ascii="宋体" w:hAnsi="宋体" w:cs="宋体"/>
                <w:b/>
                <w:kern w:val="0"/>
                <w:sz w:val="18"/>
                <w:szCs w:val="20"/>
              </w:rPr>
              <w:t>备注</w:t>
            </w: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1</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动环监控主机</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1"/>
              </w:numPr>
              <w:ind w:firstLineChars="0"/>
              <w:jc w:val="left"/>
              <w:rPr>
                <w:rFonts w:ascii="宋体" w:hAnsi="宋体" w:cs="宋体"/>
                <w:kern w:val="0"/>
                <w:sz w:val="18"/>
                <w:szCs w:val="20"/>
              </w:rPr>
            </w:pPr>
            <w:r>
              <w:rPr>
                <w:rFonts w:hint="eastAsia" w:ascii="宋体" w:hAnsi="宋体" w:cs="宋体"/>
                <w:kern w:val="0"/>
                <w:sz w:val="18"/>
                <w:szCs w:val="20"/>
              </w:rPr>
              <w:t>设备大小为1U,1路220V供电，支持DC240V；</w:t>
            </w:r>
          </w:p>
          <w:p>
            <w:pPr>
              <w:pStyle w:val="236"/>
              <w:widowControl/>
              <w:numPr>
                <w:ilvl w:val="0"/>
                <w:numId w:val="1"/>
              </w:numPr>
              <w:ind w:firstLineChars="0"/>
              <w:jc w:val="left"/>
              <w:rPr>
                <w:rFonts w:ascii="宋体" w:hAnsi="宋体" w:cs="宋体"/>
                <w:kern w:val="0"/>
                <w:sz w:val="18"/>
                <w:szCs w:val="20"/>
              </w:rPr>
            </w:pPr>
            <w:r>
              <w:rPr>
                <w:rFonts w:hint="eastAsia" w:ascii="宋体" w:hAnsi="宋体" w:cs="宋体"/>
                <w:kern w:val="0"/>
                <w:sz w:val="18"/>
                <w:szCs w:val="20"/>
              </w:rPr>
              <w:t>配备2路RS232，16路开关量RS485输出采集模块，4个USB，1个VGA，1</w:t>
            </w:r>
            <w:r>
              <w:rPr>
                <w:rFonts w:ascii="宋体" w:hAnsi="宋体" w:cs="宋体"/>
                <w:kern w:val="0"/>
                <w:sz w:val="18"/>
                <w:szCs w:val="20"/>
              </w:rPr>
              <w:t>个</w:t>
            </w:r>
            <w:r>
              <w:rPr>
                <w:rFonts w:hint="eastAsia" w:ascii="宋体" w:hAnsi="宋体" w:cs="宋体"/>
                <w:kern w:val="0"/>
                <w:sz w:val="18"/>
                <w:szCs w:val="20"/>
              </w:rPr>
              <w:t>HDMI，5个DI，2个DO；</w:t>
            </w:r>
          </w:p>
          <w:p>
            <w:pPr>
              <w:pStyle w:val="236"/>
              <w:widowControl/>
              <w:numPr>
                <w:ilvl w:val="0"/>
                <w:numId w:val="1"/>
              </w:numPr>
              <w:ind w:firstLineChars="0"/>
              <w:jc w:val="left"/>
              <w:rPr>
                <w:rFonts w:ascii="宋体" w:hAnsi="宋体" w:cs="宋体"/>
                <w:kern w:val="0"/>
                <w:sz w:val="18"/>
                <w:szCs w:val="20"/>
              </w:rPr>
            </w:pPr>
            <w:r>
              <w:rPr>
                <w:rFonts w:hint="eastAsia" w:ascii="宋体" w:hAnsi="宋体" w:cs="宋体"/>
                <w:kern w:val="0"/>
                <w:sz w:val="18"/>
                <w:szCs w:val="20"/>
              </w:rPr>
              <w:t>配备2个以太网口/</w:t>
            </w:r>
            <w:r>
              <w:rPr>
                <w:rFonts w:ascii="宋体" w:hAnsi="宋体" w:cs="宋体"/>
                <w:kern w:val="0"/>
                <w:sz w:val="18"/>
                <w:szCs w:val="20"/>
              </w:rPr>
              <w:t>1T</w:t>
            </w:r>
            <w:r>
              <w:rPr>
                <w:rFonts w:hint="eastAsia" w:ascii="宋体" w:hAnsi="宋体" w:cs="宋体"/>
                <w:kern w:val="0"/>
                <w:sz w:val="18"/>
                <w:szCs w:val="20"/>
              </w:rPr>
              <w:t>硬盘/板载</w:t>
            </w:r>
            <w:r>
              <w:rPr>
                <w:rFonts w:ascii="宋体" w:hAnsi="宋体" w:cs="宋体"/>
                <w:kern w:val="0"/>
                <w:sz w:val="18"/>
                <w:szCs w:val="20"/>
              </w:rPr>
              <w:t>8</w:t>
            </w:r>
            <w:r>
              <w:rPr>
                <w:rFonts w:hint="eastAsia" w:ascii="宋体" w:hAnsi="宋体" w:cs="宋体"/>
                <w:kern w:val="0"/>
                <w:sz w:val="18"/>
                <w:szCs w:val="20"/>
              </w:rPr>
              <w:t>G内存。</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台</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2</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环境监控软件</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2"/>
              </w:numPr>
              <w:ind w:firstLineChars="0"/>
              <w:jc w:val="left"/>
              <w:rPr>
                <w:rFonts w:ascii="宋体" w:hAnsi="宋体" w:cs="宋体"/>
                <w:kern w:val="0"/>
                <w:sz w:val="18"/>
                <w:szCs w:val="20"/>
              </w:rPr>
            </w:pPr>
            <w:r>
              <w:rPr>
                <w:rFonts w:hint="eastAsia" w:ascii="宋体" w:hAnsi="宋体" w:cs="宋体"/>
                <w:kern w:val="0"/>
                <w:sz w:val="18"/>
                <w:szCs w:val="20"/>
              </w:rPr>
              <w:t>对环境监控的点位进行监测/调控/报警/处置策略的部署与集中监测控管；</w:t>
            </w:r>
          </w:p>
          <w:p>
            <w:pPr>
              <w:pStyle w:val="236"/>
              <w:widowControl/>
              <w:numPr>
                <w:ilvl w:val="0"/>
                <w:numId w:val="2"/>
              </w:numPr>
              <w:ind w:firstLineChars="0"/>
              <w:jc w:val="left"/>
              <w:rPr>
                <w:rFonts w:ascii="宋体" w:hAnsi="宋体" w:cs="宋体"/>
                <w:kern w:val="0"/>
                <w:sz w:val="18"/>
                <w:szCs w:val="20"/>
              </w:rPr>
            </w:pPr>
            <w:r>
              <w:rPr>
                <w:rFonts w:ascii="宋体" w:hAnsi="宋体" w:cs="宋体"/>
                <w:kern w:val="0"/>
                <w:sz w:val="18"/>
                <w:szCs w:val="20"/>
              </w:rPr>
              <w:t>支持视频图像的接入；</w:t>
            </w:r>
          </w:p>
          <w:p>
            <w:pPr>
              <w:pStyle w:val="236"/>
              <w:widowControl/>
              <w:numPr>
                <w:ilvl w:val="0"/>
                <w:numId w:val="2"/>
              </w:numPr>
              <w:ind w:firstLineChars="0"/>
              <w:jc w:val="left"/>
              <w:rPr>
                <w:rFonts w:ascii="宋体" w:hAnsi="宋体" w:cs="宋体"/>
                <w:kern w:val="0"/>
                <w:sz w:val="18"/>
                <w:szCs w:val="20"/>
              </w:rPr>
            </w:pPr>
            <w:r>
              <w:rPr>
                <w:rFonts w:hint="eastAsia" w:ascii="宋体" w:hAnsi="宋体" w:cs="宋体"/>
                <w:kern w:val="0"/>
                <w:sz w:val="18"/>
                <w:szCs w:val="20"/>
              </w:rPr>
              <w:t>支持机房综合监控、管理、配置的远端浏览。</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3</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温湿度传感器</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3"/>
              </w:numPr>
              <w:ind w:firstLineChars="0"/>
              <w:jc w:val="left"/>
              <w:rPr>
                <w:rFonts w:ascii="宋体" w:hAnsi="宋体" w:cs="宋体"/>
                <w:kern w:val="0"/>
                <w:sz w:val="18"/>
                <w:szCs w:val="20"/>
              </w:rPr>
            </w:pPr>
            <w:r>
              <w:rPr>
                <w:rFonts w:hint="eastAsia" w:ascii="宋体" w:hAnsi="宋体" w:cs="宋体"/>
                <w:kern w:val="0"/>
                <w:sz w:val="18"/>
                <w:szCs w:val="20"/>
              </w:rPr>
              <w:t xml:space="preserve">数字化温湿一体、温度精度&lt;0.5℃、湿度精度&lt;3%RH，RS485上联； </w:t>
            </w:r>
          </w:p>
          <w:p>
            <w:pPr>
              <w:pStyle w:val="236"/>
              <w:widowControl/>
              <w:numPr>
                <w:ilvl w:val="0"/>
                <w:numId w:val="3"/>
              </w:numPr>
              <w:ind w:firstLineChars="0"/>
              <w:jc w:val="left"/>
              <w:rPr>
                <w:rFonts w:ascii="宋体" w:hAnsi="宋体" w:cs="宋体"/>
                <w:kern w:val="0"/>
                <w:sz w:val="18"/>
                <w:szCs w:val="20"/>
              </w:rPr>
            </w:pPr>
            <w:r>
              <w:rPr>
                <w:rFonts w:hint="eastAsia" w:ascii="宋体" w:hAnsi="宋体" w:cs="宋体"/>
                <w:kern w:val="0"/>
                <w:sz w:val="18"/>
                <w:szCs w:val="20"/>
              </w:rPr>
              <w:t>数字化温湿度采集、采集点到接入点的传输过程数字化，监测数值不受电磁感应、传输线阻影响、精度无衰减、无电磁感应性波动。</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只</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4</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4</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烟雾探测器</w:t>
            </w:r>
          </w:p>
        </w:tc>
        <w:tc>
          <w:tcPr>
            <w:tcW w:w="4253" w:type="dxa"/>
            <w:tcBorders>
              <w:top w:val="single" w:color="auto" w:sz="4" w:space="0"/>
              <w:left w:val="nil"/>
              <w:bottom w:val="single" w:color="auto" w:sz="4" w:space="0"/>
              <w:right w:val="single" w:color="auto" w:sz="4" w:space="0"/>
            </w:tcBorders>
            <w:noWrap w:val="0"/>
            <w:vAlign w:val="center"/>
          </w:tcPr>
          <w:p>
            <w:pPr>
              <w:widowControl/>
              <w:ind w:firstLine="360" w:firstLineChars="200"/>
              <w:jc w:val="left"/>
              <w:rPr>
                <w:rFonts w:ascii="宋体" w:hAnsi="宋体" w:cs="宋体"/>
                <w:kern w:val="0"/>
                <w:sz w:val="18"/>
                <w:szCs w:val="20"/>
              </w:rPr>
            </w:pPr>
            <w:r>
              <w:rPr>
                <w:rFonts w:hint="eastAsia" w:ascii="宋体" w:hAnsi="宋体" w:cs="宋体"/>
                <w:kern w:val="0"/>
                <w:sz w:val="18"/>
                <w:szCs w:val="20"/>
              </w:rPr>
              <w:t>传感器输出量为标准的modbus、可长期稳定工作，带测试信号,供电电压：DC 12V (9VDC-24VDC)。</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只</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4</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5</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漏水监测器</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4"/>
              </w:numPr>
              <w:ind w:firstLineChars="0"/>
              <w:jc w:val="left"/>
              <w:rPr>
                <w:rFonts w:ascii="宋体" w:hAnsi="宋体" w:cs="宋体"/>
                <w:kern w:val="0"/>
                <w:sz w:val="18"/>
                <w:szCs w:val="20"/>
              </w:rPr>
            </w:pPr>
            <w:r>
              <w:rPr>
                <w:rFonts w:hint="eastAsia" w:ascii="宋体" w:hAnsi="宋体" w:cs="宋体"/>
                <w:kern w:val="0"/>
                <w:sz w:val="18"/>
                <w:szCs w:val="20"/>
              </w:rPr>
              <w:t>包含检测报警控制器、漏水检测线缆 、终止端、胶贴等配件；</w:t>
            </w:r>
          </w:p>
          <w:p>
            <w:pPr>
              <w:pStyle w:val="236"/>
              <w:widowControl/>
              <w:numPr>
                <w:ilvl w:val="0"/>
                <w:numId w:val="4"/>
              </w:numPr>
              <w:ind w:firstLineChars="0"/>
              <w:jc w:val="left"/>
              <w:rPr>
                <w:rFonts w:ascii="宋体" w:hAnsi="宋体" w:cs="宋体"/>
                <w:kern w:val="0"/>
                <w:sz w:val="18"/>
                <w:szCs w:val="20"/>
              </w:rPr>
            </w:pPr>
            <w:r>
              <w:rPr>
                <w:rFonts w:hint="eastAsia" w:ascii="宋体" w:hAnsi="宋体" w:cs="宋体"/>
                <w:kern w:val="0"/>
                <w:sz w:val="18"/>
                <w:szCs w:val="20"/>
              </w:rPr>
              <w:t>工作温度：0℃-50℃，工作湿度20-100%RH</w:t>
            </w:r>
          </w:p>
          <w:p>
            <w:pPr>
              <w:pStyle w:val="236"/>
              <w:widowControl/>
              <w:numPr>
                <w:ilvl w:val="0"/>
                <w:numId w:val="4"/>
              </w:numPr>
              <w:ind w:firstLineChars="0"/>
              <w:jc w:val="left"/>
              <w:rPr>
                <w:rFonts w:ascii="宋体" w:hAnsi="宋体" w:cs="宋体"/>
                <w:kern w:val="0"/>
                <w:sz w:val="18"/>
                <w:szCs w:val="20"/>
              </w:rPr>
            </w:pPr>
            <w:r>
              <w:rPr>
                <w:rFonts w:hint="eastAsia" w:ascii="宋体" w:hAnsi="宋体" w:cs="宋体"/>
                <w:kern w:val="0"/>
                <w:sz w:val="18"/>
                <w:szCs w:val="20"/>
              </w:rPr>
              <w:t>误报率&lt;100ppm，隔离强度：DC 2000V,供电电压：DC 12V (9VDC-24VDC),抗干扰等级：国标3级。</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2</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6</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sz w:val="18"/>
                <w:szCs w:val="20"/>
              </w:rPr>
              <w:t>门禁监控系统</w:t>
            </w:r>
          </w:p>
        </w:tc>
        <w:tc>
          <w:tcPr>
            <w:tcW w:w="4253" w:type="dxa"/>
            <w:tcBorders>
              <w:top w:val="single" w:color="auto" w:sz="4" w:space="0"/>
              <w:left w:val="nil"/>
              <w:bottom w:val="single" w:color="auto" w:sz="4" w:space="0"/>
              <w:right w:val="single" w:color="auto" w:sz="4" w:space="0"/>
            </w:tcBorders>
            <w:noWrap w:val="0"/>
            <w:vAlign w:val="center"/>
          </w:tcPr>
          <w:p>
            <w:pPr>
              <w:widowControl/>
              <w:ind w:firstLine="360" w:firstLineChars="200"/>
              <w:jc w:val="left"/>
              <w:rPr>
                <w:rFonts w:ascii="宋体" w:hAnsi="宋体" w:cs="宋体"/>
                <w:kern w:val="0"/>
                <w:sz w:val="18"/>
                <w:szCs w:val="20"/>
              </w:rPr>
            </w:pPr>
            <w:r>
              <w:rPr>
                <w:rFonts w:hint="eastAsia" w:ascii="宋体" w:hAnsi="宋体" w:cs="宋体"/>
                <w:kern w:val="0"/>
                <w:sz w:val="18"/>
                <w:szCs w:val="20"/>
              </w:rPr>
              <w:t>加装红外感应监控，双元热释红外传感器，低功耗CMOS微处理器，自动温度补偿，抗RFI干扰，开关量输出。</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7</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摄像机</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400万 1/2.7"</w:t>
            </w:r>
            <w:r>
              <w:rPr>
                <w:rFonts w:ascii="宋体" w:hAnsi="宋体" w:cs="宋体"/>
                <w:kern w:val="0"/>
                <w:sz w:val="18"/>
                <w:szCs w:val="20"/>
              </w:rPr>
              <w:t xml:space="preserve"> CMOS超宽动态</w:t>
            </w:r>
            <w:r>
              <w:rPr>
                <w:rFonts w:hint="eastAsia" w:ascii="宋体" w:hAnsi="宋体" w:cs="宋体"/>
                <w:kern w:val="0"/>
                <w:sz w:val="18"/>
                <w:szCs w:val="20"/>
              </w:rPr>
              <w:t>I</w:t>
            </w:r>
            <w:r>
              <w:rPr>
                <w:rFonts w:ascii="宋体" w:hAnsi="宋体" w:cs="宋体"/>
                <w:kern w:val="0"/>
                <w:sz w:val="18"/>
                <w:szCs w:val="20"/>
              </w:rPr>
              <w:t>CR日夜半球型网络摄</w:t>
            </w:r>
            <w:r>
              <w:rPr>
                <w:rFonts w:hint="eastAsia" w:ascii="宋体" w:hAnsi="宋体" w:cs="宋体"/>
                <w:kern w:val="0"/>
                <w:sz w:val="18"/>
                <w:szCs w:val="20"/>
              </w:rPr>
              <w:t>像机，最高分辨率可达2560 × 1440 @25 fps；</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最低照度：彩色：0.005 Lux @（F1.2, AGC ON），0 Lux with IR</w:t>
            </w:r>
            <w:r>
              <w:rPr>
                <w:rFonts w:ascii="宋体" w:hAnsi="宋体" w:cs="宋体"/>
                <w:kern w:val="0"/>
                <w:sz w:val="18"/>
                <w:szCs w:val="20"/>
              </w:rPr>
              <w:t>;</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宽动态：数字宽动态,</w:t>
            </w:r>
            <w:r>
              <w:rPr>
                <w:rFonts w:ascii="宋体" w:hAnsi="宋体" w:cs="宋体"/>
                <w:kern w:val="0"/>
                <w:sz w:val="18"/>
                <w:szCs w:val="20"/>
              </w:rPr>
              <w:t>至少</w:t>
            </w:r>
            <w:r>
              <w:rPr>
                <w:rFonts w:hint="eastAsia" w:ascii="宋体" w:hAnsi="宋体" w:cs="宋体"/>
                <w:kern w:val="0"/>
                <w:sz w:val="18"/>
                <w:szCs w:val="20"/>
              </w:rPr>
              <w:t>1</w:t>
            </w:r>
            <w:r>
              <w:rPr>
                <w:rFonts w:ascii="宋体" w:hAnsi="宋体" w:cs="宋体"/>
                <w:kern w:val="0"/>
                <w:sz w:val="18"/>
                <w:szCs w:val="20"/>
              </w:rPr>
              <w:t>20db；</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内置1个麦克风，1个扬声器，1个RJ45</w:t>
            </w:r>
            <w:r>
              <w:rPr>
                <w:rFonts w:ascii="宋体" w:hAnsi="宋体" w:cs="宋体"/>
                <w:kern w:val="0"/>
                <w:sz w:val="18"/>
                <w:szCs w:val="20"/>
              </w:rPr>
              <w:t xml:space="preserve"> </w:t>
            </w:r>
            <w:r>
              <w:rPr>
                <w:rFonts w:hint="eastAsia" w:ascii="宋体" w:hAnsi="宋体" w:cs="宋体"/>
                <w:kern w:val="0"/>
                <w:sz w:val="18"/>
                <w:szCs w:val="20"/>
              </w:rPr>
              <w:t>10</w:t>
            </w:r>
            <w:r>
              <w:rPr>
                <w:rFonts w:ascii="宋体" w:hAnsi="宋体" w:cs="宋体"/>
                <w:kern w:val="0"/>
                <w:sz w:val="18"/>
                <w:szCs w:val="20"/>
              </w:rPr>
              <w:t>0</w:t>
            </w:r>
            <w:r>
              <w:rPr>
                <w:rFonts w:hint="eastAsia" w:ascii="宋体" w:hAnsi="宋体" w:cs="宋体"/>
                <w:kern w:val="0"/>
                <w:sz w:val="18"/>
                <w:szCs w:val="20"/>
              </w:rPr>
              <w:t>M/100</w:t>
            </w:r>
            <w:r>
              <w:rPr>
                <w:rFonts w:ascii="宋体" w:hAnsi="宋体" w:cs="宋体"/>
                <w:kern w:val="0"/>
                <w:sz w:val="18"/>
                <w:szCs w:val="20"/>
              </w:rPr>
              <w:t>0</w:t>
            </w:r>
            <w:r>
              <w:rPr>
                <w:rFonts w:hint="eastAsia" w:ascii="宋体" w:hAnsi="宋体" w:cs="宋体"/>
                <w:kern w:val="0"/>
                <w:sz w:val="18"/>
                <w:szCs w:val="20"/>
              </w:rPr>
              <w:t>M自适应以太网口；</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采用高效阵列红外灯，使用寿命长，红外照射补光距离最远可达30m；</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调节角度：水平：</w:t>
            </w:r>
            <w:r>
              <w:rPr>
                <w:rFonts w:ascii="宋体" w:hAnsi="宋体" w:cs="宋体"/>
                <w:kern w:val="0"/>
                <w:sz w:val="18"/>
                <w:szCs w:val="20"/>
              </w:rPr>
              <w:t>0</w:t>
            </w:r>
            <w:r>
              <w:rPr>
                <w:rFonts w:ascii="宋体" w:hAnsi="宋体" w:cs="宋体"/>
                <w:kern w:val="0"/>
                <w:sz w:val="18"/>
                <w:szCs w:val="20"/>
                <w:vertAlign w:val="superscript"/>
              </w:rPr>
              <w:t xml:space="preserve"> o</w:t>
            </w:r>
            <w:r>
              <w:rPr>
                <w:rFonts w:ascii="宋体" w:hAnsi="宋体" w:cs="宋体"/>
                <w:kern w:val="0"/>
                <w:sz w:val="18"/>
                <w:szCs w:val="20"/>
              </w:rPr>
              <w:t>-360</w:t>
            </w:r>
            <w:r>
              <w:rPr>
                <w:rFonts w:ascii="宋体" w:hAnsi="宋体" w:cs="宋体"/>
                <w:kern w:val="0"/>
                <w:sz w:val="18"/>
                <w:szCs w:val="20"/>
                <w:vertAlign w:val="superscript"/>
              </w:rPr>
              <w:t xml:space="preserve"> o</w:t>
            </w:r>
            <w:r>
              <w:rPr>
                <w:rFonts w:hint="eastAsia" w:ascii="宋体" w:hAnsi="宋体" w:cs="宋体"/>
                <w:kern w:val="0"/>
                <w:sz w:val="18"/>
                <w:szCs w:val="20"/>
              </w:rPr>
              <w:t>，垂直：</w:t>
            </w:r>
            <w:r>
              <w:rPr>
                <w:rFonts w:ascii="宋体" w:hAnsi="宋体" w:cs="宋体"/>
                <w:kern w:val="0"/>
                <w:sz w:val="18"/>
                <w:szCs w:val="20"/>
              </w:rPr>
              <w:t>0</w:t>
            </w:r>
            <w:r>
              <w:rPr>
                <w:rFonts w:ascii="宋体" w:hAnsi="宋体" w:cs="宋体"/>
                <w:kern w:val="0"/>
                <w:sz w:val="18"/>
                <w:szCs w:val="20"/>
                <w:vertAlign w:val="superscript"/>
              </w:rPr>
              <w:t>o</w:t>
            </w:r>
            <w:r>
              <w:rPr>
                <w:rFonts w:ascii="宋体" w:hAnsi="宋体" w:cs="宋体"/>
                <w:kern w:val="0"/>
                <w:sz w:val="18"/>
                <w:szCs w:val="20"/>
              </w:rPr>
              <w:t>-75</w:t>
            </w:r>
            <w:r>
              <w:rPr>
                <w:rFonts w:ascii="宋体" w:hAnsi="宋体" w:cs="宋体"/>
                <w:kern w:val="0"/>
                <w:sz w:val="18"/>
                <w:szCs w:val="20"/>
                <w:vertAlign w:val="superscript"/>
              </w:rPr>
              <w:t>o</w:t>
            </w:r>
            <w:r>
              <w:rPr>
                <w:rFonts w:hint="eastAsia" w:ascii="宋体" w:hAnsi="宋体" w:cs="宋体"/>
                <w:kern w:val="0"/>
                <w:sz w:val="18"/>
                <w:szCs w:val="20"/>
              </w:rPr>
              <w:t>，旋转：</w:t>
            </w:r>
            <w:r>
              <w:rPr>
                <w:rFonts w:ascii="宋体" w:hAnsi="宋体" w:cs="宋体"/>
                <w:kern w:val="0"/>
                <w:sz w:val="18"/>
                <w:szCs w:val="20"/>
              </w:rPr>
              <w:t>0</w:t>
            </w:r>
            <w:r>
              <w:rPr>
                <w:rFonts w:ascii="宋体" w:hAnsi="宋体" w:cs="宋体"/>
                <w:kern w:val="0"/>
                <w:sz w:val="18"/>
                <w:szCs w:val="20"/>
                <w:vertAlign w:val="superscript"/>
              </w:rPr>
              <w:t xml:space="preserve"> o</w:t>
            </w:r>
            <w:r>
              <w:rPr>
                <w:rFonts w:ascii="宋体" w:hAnsi="宋体" w:cs="宋体"/>
                <w:kern w:val="0"/>
                <w:sz w:val="18"/>
                <w:szCs w:val="20"/>
              </w:rPr>
              <w:t>-360</w:t>
            </w:r>
            <w:r>
              <w:rPr>
                <w:rFonts w:ascii="宋体" w:hAnsi="宋体" w:cs="宋体"/>
                <w:kern w:val="0"/>
                <w:sz w:val="18"/>
                <w:szCs w:val="20"/>
                <w:vertAlign w:val="superscript"/>
              </w:rPr>
              <w:t xml:space="preserve"> o</w:t>
            </w:r>
            <w:r>
              <w:rPr>
                <w:rFonts w:ascii="宋体" w:hAnsi="宋体" w:cs="宋体"/>
                <w:kern w:val="0"/>
                <w:sz w:val="18"/>
                <w:szCs w:val="20"/>
              </w:rPr>
              <w:t>。焦距</w:t>
            </w:r>
            <w:r>
              <w:rPr>
                <w:rFonts w:hint="eastAsia" w:ascii="宋体" w:hAnsi="宋体" w:cs="宋体"/>
                <w:kern w:val="0"/>
                <w:sz w:val="18"/>
                <w:szCs w:val="20"/>
              </w:rPr>
              <w:t>&amp;</w:t>
            </w:r>
            <w:r>
              <w:rPr>
                <w:rFonts w:ascii="宋体" w:hAnsi="宋体" w:cs="宋体"/>
                <w:kern w:val="0"/>
                <w:sz w:val="18"/>
                <w:szCs w:val="20"/>
              </w:rPr>
              <w:t>视场角：</w:t>
            </w:r>
            <w:r>
              <w:rPr>
                <w:rFonts w:hint="eastAsia" w:ascii="宋体" w:hAnsi="宋体" w:cs="宋体"/>
                <w:kern w:val="0"/>
                <w:sz w:val="18"/>
                <w:szCs w:val="20"/>
              </w:rPr>
              <w:t>2</w:t>
            </w:r>
            <w:r>
              <w:rPr>
                <w:rFonts w:ascii="宋体" w:hAnsi="宋体" w:cs="宋体"/>
                <w:kern w:val="0"/>
                <w:sz w:val="18"/>
                <w:szCs w:val="20"/>
              </w:rPr>
              <w:t>.7-13.5mm。水平视场角：</w:t>
            </w:r>
            <w:r>
              <w:rPr>
                <w:rFonts w:hint="eastAsia" w:ascii="宋体" w:hAnsi="宋体" w:cs="宋体"/>
                <w:kern w:val="0"/>
                <w:sz w:val="18"/>
                <w:szCs w:val="20"/>
              </w:rPr>
              <w:t>1</w:t>
            </w:r>
            <w:r>
              <w:rPr>
                <w:rFonts w:ascii="宋体" w:hAnsi="宋体" w:cs="宋体"/>
                <w:kern w:val="0"/>
                <w:sz w:val="18"/>
                <w:szCs w:val="20"/>
              </w:rPr>
              <w:t>03.1</w:t>
            </w:r>
            <w:r>
              <w:rPr>
                <w:rFonts w:ascii="宋体" w:hAnsi="宋体" w:cs="宋体"/>
                <w:kern w:val="0"/>
                <w:sz w:val="18"/>
                <w:szCs w:val="20"/>
                <w:vertAlign w:val="superscript"/>
              </w:rPr>
              <w:t xml:space="preserve"> o</w:t>
            </w:r>
            <w:r>
              <w:rPr>
                <w:rFonts w:ascii="宋体" w:hAnsi="宋体" w:cs="宋体"/>
                <w:kern w:val="0"/>
                <w:sz w:val="18"/>
                <w:szCs w:val="20"/>
              </w:rPr>
              <w:t>-33.7</w:t>
            </w:r>
            <w:r>
              <w:rPr>
                <w:rFonts w:ascii="宋体" w:hAnsi="宋体" w:cs="宋体"/>
                <w:kern w:val="0"/>
                <w:sz w:val="18"/>
                <w:szCs w:val="20"/>
                <w:vertAlign w:val="superscript"/>
              </w:rPr>
              <w:t xml:space="preserve"> o</w:t>
            </w:r>
            <w:r>
              <w:rPr>
                <w:rFonts w:ascii="宋体" w:hAnsi="宋体" w:cs="宋体"/>
                <w:kern w:val="0"/>
                <w:sz w:val="18"/>
                <w:szCs w:val="20"/>
              </w:rPr>
              <w:t>。垂直视场角：54.7</w:t>
            </w:r>
            <w:r>
              <w:rPr>
                <w:rFonts w:ascii="宋体" w:hAnsi="宋体" w:cs="宋体"/>
                <w:kern w:val="0"/>
                <w:sz w:val="18"/>
                <w:szCs w:val="20"/>
                <w:vertAlign w:val="superscript"/>
              </w:rPr>
              <w:t xml:space="preserve"> o</w:t>
            </w:r>
            <w:r>
              <w:rPr>
                <w:rFonts w:ascii="宋体" w:hAnsi="宋体" w:cs="宋体"/>
                <w:kern w:val="0"/>
                <w:sz w:val="18"/>
                <w:szCs w:val="20"/>
              </w:rPr>
              <w:t>-18.9</w:t>
            </w:r>
            <w:r>
              <w:rPr>
                <w:rFonts w:ascii="宋体" w:hAnsi="宋体" w:cs="宋体"/>
                <w:kern w:val="0"/>
                <w:sz w:val="18"/>
                <w:szCs w:val="20"/>
                <w:vertAlign w:val="superscript"/>
              </w:rPr>
              <w:t xml:space="preserve"> o</w:t>
            </w:r>
            <w:r>
              <w:rPr>
                <w:rFonts w:ascii="宋体" w:hAnsi="宋体" w:cs="宋体"/>
                <w:kern w:val="0"/>
                <w:sz w:val="18"/>
                <w:szCs w:val="20"/>
              </w:rPr>
              <w:t>；</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视频压缩标准：主码流：H.265/H.264，子码流：H.265/H.264/MJPEG；</w:t>
            </w:r>
          </w:p>
          <w:p>
            <w:pPr>
              <w:pStyle w:val="236"/>
              <w:widowControl/>
              <w:numPr>
                <w:ilvl w:val="0"/>
                <w:numId w:val="5"/>
              </w:numPr>
              <w:ind w:firstLineChars="0"/>
              <w:jc w:val="left"/>
              <w:rPr>
                <w:rFonts w:ascii="宋体" w:hAnsi="宋体" w:cs="宋体"/>
                <w:kern w:val="0"/>
                <w:sz w:val="18"/>
                <w:szCs w:val="20"/>
              </w:rPr>
            </w:pPr>
            <w:r>
              <w:rPr>
                <w:rFonts w:ascii="宋体" w:hAnsi="宋体" w:cs="宋体"/>
                <w:kern w:val="0"/>
                <w:sz w:val="18"/>
                <w:szCs w:val="20"/>
              </w:rPr>
              <w:t>支持</w:t>
            </w:r>
            <w:r>
              <w:rPr>
                <w:rFonts w:hint="eastAsia" w:ascii="宋体" w:hAnsi="宋体" w:cs="宋体"/>
                <w:kern w:val="0"/>
                <w:sz w:val="18"/>
                <w:szCs w:val="20"/>
              </w:rPr>
              <w:t>Mi</w:t>
            </w:r>
            <w:r>
              <w:rPr>
                <w:rFonts w:ascii="宋体" w:hAnsi="宋体" w:cs="宋体"/>
                <w:kern w:val="0"/>
                <w:sz w:val="18"/>
                <w:szCs w:val="20"/>
              </w:rPr>
              <w:t>cro SD(即</w:t>
            </w:r>
            <w:r>
              <w:rPr>
                <w:rFonts w:hint="eastAsia" w:ascii="宋体" w:hAnsi="宋体" w:cs="宋体"/>
                <w:kern w:val="0"/>
                <w:sz w:val="18"/>
                <w:szCs w:val="20"/>
              </w:rPr>
              <w:t>T</w:t>
            </w:r>
            <w:r>
              <w:rPr>
                <w:rFonts w:ascii="宋体" w:hAnsi="宋体" w:cs="宋体"/>
                <w:kern w:val="0"/>
                <w:sz w:val="18"/>
                <w:szCs w:val="20"/>
              </w:rPr>
              <w:t>F卡)/Micro SDHC/Micro SDXC卡，并配备最少保存一周视频容量的上述类型存储卡；</w:t>
            </w:r>
          </w:p>
          <w:p>
            <w:pPr>
              <w:pStyle w:val="236"/>
              <w:widowControl/>
              <w:numPr>
                <w:ilvl w:val="0"/>
                <w:numId w:val="5"/>
              </w:numPr>
              <w:ind w:firstLineChars="0"/>
              <w:jc w:val="left"/>
              <w:rPr>
                <w:rFonts w:ascii="宋体" w:hAnsi="宋体" w:cs="宋体"/>
                <w:kern w:val="0"/>
                <w:sz w:val="18"/>
                <w:szCs w:val="20"/>
              </w:rPr>
            </w:pPr>
            <w:r>
              <w:rPr>
                <w:rFonts w:hint="eastAsia" w:ascii="宋体" w:hAnsi="宋体" w:cs="宋体"/>
                <w:kern w:val="0"/>
                <w:sz w:val="18"/>
                <w:szCs w:val="20"/>
              </w:rPr>
              <w:t>供电方式：DC：12 V ± 25%，支持防反接保护，PoE：IEEE 802.3af，CLASS 3</w:t>
            </w:r>
            <w:r>
              <w:rPr>
                <w:rFonts w:ascii="宋体" w:hAnsi="宋体" w:cs="宋体"/>
                <w:kern w:val="0"/>
                <w:sz w:val="18"/>
                <w:szCs w:val="20"/>
              </w:rPr>
              <w:t>；</w:t>
            </w:r>
          </w:p>
          <w:p>
            <w:pPr>
              <w:pStyle w:val="236"/>
              <w:widowControl/>
              <w:numPr>
                <w:ilvl w:val="0"/>
                <w:numId w:val="5"/>
              </w:numPr>
              <w:ind w:firstLineChars="0"/>
              <w:jc w:val="left"/>
              <w:rPr>
                <w:rFonts w:ascii="宋体" w:hAnsi="宋体" w:cs="宋体"/>
                <w:color w:val="000000"/>
                <w:kern w:val="0"/>
                <w:sz w:val="18"/>
                <w:szCs w:val="20"/>
              </w:rPr>
            </w:pPr>
            <w:r>
              <w:rPr>
                <w:rFonts w:hint="eastAsia" w:ascii="宋体" w:hAnsi="宋体" w:cs="宋体"/>
                <w:kern w:val="0"/>
                <w:sz w:val="18"/>
                <w:szCs w:val="20"/>
              </w:rPr>
              <w:t>防护等级不低于I</w:t>
            </w:r>
            <w:r>
              <w:rPr>
                <w:rFonts w:ascii="宋体" w:hAnsi="宋体" w:cs="宋体"/>
                <w:kern w:val="0"/>
                <w:sz w:val="18"/>
                <w:szCs w:val="20"/>
              </w:rPr>
              <w:t>P67,IK10。</w:t>
            </w:r>
            <w:r>
              <w:rPr>
                <w:rFonts w:hint="eastAsia" w:ascii="宋体" w:hAnsi="宋体" w:cs="宋体"/>
                <w:kern w:val="0"/>
                <w:sz w:val="18"/>
                <w:szCs w:val="20"/>
              </w:rPr>
              <w:t xml:space="preserve">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台</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2</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8</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短信网关</w:t>
            </w:r>
            <w:r>
              <w:rPr>
                <w:rFonts w:ascii="宋体" w:hAnsi="宋体" w:cs="宋体"/>
                <w:kern w:val="0"/>
                <w:sz w:val="18"/>
                <w:szCs w:val="20"/>
              </w:rPr>
              <w:t>接入</w:t>
            </w:r>
          </w:p>
        </w:tc>
        <w:tc>
          <w:tcPr>
            <w:tcW w:w="4253" w:type="dxa"/>
            <w:tcBorders>
              <w:top w:val="single" w:color="auto" w:sz="4" w:space="0"/>
              <w:left w:val="nil"/>
              <w:bottom w:val="single" w:color="auto" w:sz="4" w:space="0"/>
              <w:right w:val="single" w:color="auto" w:sz="4" w:space="0"/>
            </w:tcBorders>
            <w:noWrap w:val="0"/>
            <w:vAlign w:val="center"/>
          </w:tcPr>
          <w:p>
            <w:pPr>
              <w:widowControl/>
              <w:ind w:firstLine="360" w:firstLineChars="200"/>
              <w:jc w:val="left"/>
              <w:rPr>
                <w:rFonts w:ascii="宋体" w:hAnsi="宋体" w:cs="宋体"/>
                <w:kern w:val="0"/>
                <w:sz w:val="18"/>
                <w:szCs w:val="20"/>
              </w:rPr>
            </w:pPr>
            <w:r>
              <w:rPr>
                <w:rFonts w:hint="eastAsia" w:ascii="宋体" w:hAnsi="宋体" w:cs="宋体"/>
                <w:kern w:val="0"/>
                <w:sz w:val="18"/>
                <w:szCs w:val="20"/>
              </w:rPr>
              <w:t>接入</w:t>
            </w:r>
            <w:r>
              <w:rPr>
                <w:rFonts w:ascii="宋体" w:hAnsi="宋体" w:cs="宋体"/>
                <w:kern w:val="0"/>
                <w:sz w:val="18"/>
                <w:szCs w:val="20"/>
              </w:rPr>
              <w:t>校方现有的</w:t>
            </w:r>
            <w:r>
              <w:rPr>
                <w:rFonts w:hint="eastAsia" w:ascii="宋体" w:hAnsi="宋体" w:cs="宋体"/>
                <w:kern w:val="0"/>
                <w:sz w:val="18"/>
                <w:szCs w:val="20"/>
              </w:rPr>
              <w:t>短信网关,针对具体监测事件触发的报警按设置策略,自动将告警内容以短信的方式告知系统已设置好的移动电话。</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ascii="宋体" w:hAnsi="宋体" w:cs="宋体"/>
                <w:kern w:val="0"/>
                <w:sz w:val="18"/>
                <w:szCs w:val="20"/>
              </w:rPr>
              <w:t>9</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精密空调监控接入</w:t>
            </w:r>
          </w:p>
        </w:tc>
        <w:tc>
          <w:tcPr>
            <w:tcW w:w="4253" w:type="dxa"/>
            <w:tcBorders>
              <w:top w:val="single" w:color="auto" w:sz="4" w:space="0"/>
              <w:left w:val="nil"/>
              <w:bottom w:val="single" w:color="auto" w:sz="4" w:space="0"/>
              <w:right w:val="single" w:color="auto" w:sz="4" w:space="0"/>
            </w:tcBorders>
            <w:noWrap w:val="0"/>
            <w:vAlign w:val="center"/>
          </w:tcPr>
          <w:p>
            <w:pPr>
              <w:widowControl/>
              <w:ind w:firstLine="360" w:firstLineChars="200"/>
              <w:jc w:val="left"/>
              <w:rPr>
                <w:rFonts w:ascii="宋体" w:hAnsi="宋体" w:cs="宋体"/>
                <w:kern w:val="0"/>
                <w:sz w:val="18"/>
                <w:szCs w:val="20"/>
              </w:rPr>
            </w:pPr>
            <w:r>
              <w:rPr>
                <w:rFonts w:hint="eastAsia" w:ascii="宋体" w:hAnsi="宋体" w:cs="宋体"/>
                <w:kern w:val="0"/>
                <w:sz w:val="18"/>
                <w:szCs w:val="20"/>
              </w:rPr>
              <w:t>根据精密空调厂家提供的协议进行开发，协议的获取由中标方自行解决。</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2</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r>
              <w:rPr>
                <w:rFonts w:hint="eastAsia" w:ascii="宋体" w:hAnsi="宋体" w:cs="宋体"/>
                <w:kern w:val="0"/>
                <w:sz w:val="18"/>
                <w:szCs w:val="20"/>
              </w:rPr>
              <w:t>　</w:t>
            </w: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r>
              <w:rPr>
                <w:rFonts w:ascii="宋体" w:hAnsi="宋体" w:cs="宋体"/>
                <w:kern w:val="0"/>
                <w:sz w:val="18"/>
                <w:szCs w:val="20"/>
              </w:rPr>
              <w:t>0</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UPS监控接入</w:t>
            </w:r>
          </w:p>
        </w:tc>
        <w:tc>
          <w:tcPr>
            <w:tcW w:w="4253" w:type="dxa"/>
            <w:tcBorders>
              <w:top w:val="single" w:color="auto" w:sz="4" w:space="0"/>
              <w:left w:val="nil"/>
              <w:bottom w:val="single" w:color="auto" w:sz="4" w:space="0"/>
              <w:right w:val="single" w:color="auto" w:sz="4" w:space="0"/>
            </w:tcBorders>
            <w:noWrap w:val="0"/>
            <w:vAlign w:val="center"/>
          </w:tcPr>
          <w:p>
            <w:pPr>
              <w:widowControl/>
              <w:ind w:firstLine="360" w:firstLineChars="200"/>
              <w:jc w:val="left"/>
              <w:rPr>
                <w:rFonts w:ascii="宋体" w:hAnsi="宋体" w:cs="宋体"/>
                <w:kern w:val="0"/>
                <w:sz w:val="18"/>
                <w:szCs w:val="20"/>
              </w:rPr>
            </w:pPr>
            <w:r>
              <w:rPr>
                <w:rFonts w:hint="eastAsia" w:ascii="宋体" w:hAnsi="宋体" w:cs="宋体"/>
                <w:kern w:val="0"/>
                <w:sz w:val="18"/>
                <w:szCs w:val="20"/>
              </w:rPr>
              <w:t>根据</w:t>
            </w:r>
            <w:r>
              <w:rPr>
                <w:rFonts w:ascii="宋体" w:hAnsi="宋体" w:cs="宋体"/>
                <w:kern w:val="0"/>
                <w:sz w:val="18"/>
                <w:szCs w:val="20"/>
              </w:rPr>
              <w:t>UPS</w:t>
            </w:r>
            <w:r>
              <w:rPr>
                <w:rFonts w:hint="eastAsia" w:ascii="宋体" w:hAnsi="宋体" w:cs="宋体"/>
                <w:kern w:val="0"/>
                <w:sz w:val="18"/>
                <w:szCs w:val="20"/>
              </w:rPr>
              <w:t>提供的监控协议进行开发，协议的获取由中标方自行解决。</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套</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r>
              <w:rPr>
                <w:rFonts w:hint="eastAsia" w:ascii="宋体" w:hAnsi="宋体" w:cs="宋体"/>
                <w:kern w:val="0"/>
                <w:sz w:val="18"/>
                <w:szCs w:val="20"/>
              </w:rPr>
              <w:t>　</w:t>
            </w:r>
          </w:p>
        </w:tc>
      </w:tr>
      <w:tr>
        <w:tblPrEx>
          <w:tblCellMar>
            <w:top w:w="0" w:type="dxa"/>
            <w:left w:w="108" w:type="dxa"/>
            <w:bottom w:w="0" w:type="dxa"/>
            <w:right w:w="108" w:type="dxa"/>
          </w:tblCellMar>
        </w:tblPrEx>
        <w:trPr>
          <w:trHeight w:val="50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r>
              <w:rPr>
                <w:rFonts w:ascii="宋体" w:hAnsi="宋体" w:cs="宋体"/>
                <w:kern w:val="0"/>
                <w:sz w:val="18"/>
                <w:szCs w:val="20"/>
              </w:rPr>
              <w:t>1</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布管布线、辅材以及集成等</w:t>
            </w:r>
          </w:p>
        </w:tc>
        <w:tc>
          <w:tcPr>
            <w:tcW w:w="4253" w:type="dxa"/>
            <w:tcBorders>
              <w:top w:val="single" w:color="auto" w:sz="4" w:space="0"/>
              <w:left w:val="nil"/>
              <w:bottom w:val="single" w:color="auto" w:sz="4" w:space="0"/>
              <w:right w:val="single" w:color="auto" w:sz="4" w:space="0"/>
            </w:tcBorders>
            <w:noWrap w:val="0"/>
            <w:vAlign w:val="center"/>
          </w:tcPr>
          <w:p>
            <w:pPr>
              <w:pStyle w:val="236"/>
              <w:widowControl/>
              <w:numPr>
                <w:ilvl w:val="0"/>
                <w:numId w:val="6"/>
              </w:numPr>
              <w:ind w:firstLineChars="0"/>
              <w:rPr>
                <w:rFonts w:ascii="宋体" w:hAnsi="宋体" w:cs="宋体"/>
                <w:kern w:val="0"/>
                <w:sz w:val="18"/>
                <w:szCs w:val="20"/>
              </w:rPr>
            </w:pPr>
            <w:r>
              <w:rPr>
                <w:rFonts w:hint="eastAsia" w:ascii="宋体" w:hAnsi="宋体" w:cs="宋体"/>
                <w:kern w:val="0"/>
                <w:sz w:val="18"/>
                <w:szCs w:val="20"/>
              </w:rPr>
              <w:t>布管布线采用超五类非屏蔽网线，P</w:t>
            </w:r>
            <w:r>
              <w:rPr>
                <w:rFonts w:ascii="宋体" w:hAnsi="宋体" w:cs="宋体"/>
                <w:kern w:val="0"/>
                <w:sz w:val="18"/>
                <w:szCs w:val="20"/>
              </w:rPr>
              <w:t>VC20穿线管；</w:t>
            </w:r>
          </w:p>
          <w:p>
            <w:pPr>
              <w:pStyle w:val="236"/>
              <w:widowControl/>
              <w:numPr>
                <w:ilvl w:val="0"/>
                <w:numId w:val="6"/>
              </w:numPr>
              <w:ind w:firstLineChars="0"/>
              <w:rPr>
                <w:rFonts w:ascii="宋体" w:hAnsi="宋体" w:cs="宋体"/>
                <w:kern w:val="0"/>
                <w:sz w:val="18"/>
                <w:szCs w:val="20"/>
              </w:rPr>
            </w:pPr>
            <w:r>
              <w:rPr>
                <w:rFonts w:hint="eastAsia" w:ascii="宋体" w:hAnsi="宋体" w:cs="宋体"/>
                <w:kern w:val="0"/>
                <w:sz w:val="18"/>
                <w:szCs w:val="20"/>
              </w:rPr>
              <w:t>辅材包含胶布、扎带、管卡、膨胀螺丝、螺母、机柜安装支架、孔洞封堵等；</w:t>
            </w:r>
          </w:p>
          <w:p>
            <w:pPr>
              <w:pStyle w:val="236"/>
              <w:widowControl/>
              <w:numPr>
                <w:ilvl w:val="0"/>
                <w:numId w:val="6"/>
              </w:numPr>
              <w:ind w:firstLineChars="0"/>
              <w:rPr>
                <w:rFonts w:ascii="宋体" w:hAnsi="宋体" w:cs="宋体"/>
                <w:kern w:val="0"/>
                <w:sz w:val="18"/>
                <w:szCs w:val="20"/>
              </w:rPr>
            </w:pPr>
            <w:r>
              <w:rPr>
                <w:rFonts w:hint="eastAsia" w:ascii="宋体" w:hAnsi="宋体" w:cs="宋体"/>
                <w:kern w:val="0"/>
                <w:sz w:val="18"/>
                <w:szCs w:val="20"/>
              </w:rPr>
              <w:t>集成包含监控设备安装调试，门禁设备，温湿度报警设备安装调试，使用培训等。</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项</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20"/>
              </w:rPr>
            </w:pPr>
            <w:r>
              <w:rPr>
                <w:rFonts w:hint="eastAsia" w:ascii="宋体" w:hAnsi="宋体" w:cs="宋体"/>
                <w:kern w:val="0"/>
                <w:sz w:val="18"/>
                <w:szCs w:val="20"/>
              </w:rPr>
              <w:t>1</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20"/>
              </w:rPr>
            </w:pPr>
            <w:r>
              <w:rPr>
                <w:rFonts w:hint="eastAsia" w:ascii="宋体" w:hAnsi="宋体" w:cs="宋体"/>
                <w:kern w:val="0"/>
                <w:sz w:val="18"/>
                <w:szCs w:val="20"/>
              </w:rPr>
              <w:t>　</w:t>
            </w:r>
          </w:p>
        </w:tc>
      </w:tr>
    </w:tbl>
    <w:p>
      <w:pPr>
        <w:spacing w:line="500" w:lineRule="exact"/>
        <w:jc w:val="left"/>
        <w:rPr>
          <w:rFonts w:ascii="宋体" w:hAnsi="宋体" w:cs="宋体"/>
          <w:b/>
          <w:bCs/>
          <w:sz w:val="24"/>
        </w:rPr>
      </w:pPr>
      <w:r>
        <w:rPr>
          <w:rFonts w:hint="eastAsia" w:ascii="宋体" w:hAnsi="宋体" w:cs="宋体"/>
          <w:b/>
          <w:bCs/>
          <w:sz w:val="24"/>
        </w:rPr>
        <w:t>二、</w:t>
      </w:r>
      <w:bookmarkStart w:id="29" w:name="_Hlk161408304"/>
      <w:r>
        <w:rPr>
          <w:rFonts w:hint="eastAsia" w:ascii="宋体" w:hAnsi="宋体" w:cs="宋体"/>
          <w:b/>
          <w:bCs/>
          <w:sz w:val="24"/>
        </w:rPr>
        <w:t>供货时间、地点及验收等相关要求</w:t>
      </w:r>
      <w:bookmarkEnd w:id="29"/>
    </w:p>
    <w:p>
      <w:pPr>
        <w:pStyle w:val="319"/>
        <w:spacing w:before="0" w:line="440" w:lineRule="exact"/>
        <w:ind w:left="0" w:firstLine="480" w:firstLineChars="200"/>
        <w:rPr>
          <w:rFonts w:cs="宋体"/>
          <w:sz w:val="24"/>
        </w:rPr>
      </w:pPr>
      <w:r>
        <w:rPr>
          <w:rFonts w:hint="eastAsia" w:cs="宋体"/>
          <w:sz w:val="24"/>
        </w:rPr>
        <w:t>保证产品为全新原厂设备，确定成交后供应商要在</w:t>
      </w:r>
      <w:r>
        <w:rPr>
          <w:rFonts w:cs="宋体"/>
          <w:sz w:val="24"/>
          <w:highlight w:val="none"/>
        </w:rPr>
        <w:t>30</w:t>
      </w:r>
      <w:r>
        <w:rPr>
          <w:rFonts w:hint="eastAsia" w:cs="宋体"/>
          <w:sz w:val="24"/>
        </w:rPr>
        <w:t>天内完成供货，地点为江苏理工学院指定地点；</w:t>
      </w:r>
    </w:p>
    <w:p>
      <w:pPr>
        <w:spacing w:line="500" w:lineRule="exact"/>
        <w:ind w:left="420" w:leftChars="200"/>
        <w:jc w:val="left"/>
        <w:rPr>
          <w:rFonts w:ascii="宋体" w:hAnsi="宋体" w:cs="宋体"/>
          <w:sz w:val="24"/>
        </w:rPr>
      </w:pPr>
      <w:r>
        <w:rPr>
          <w:rFonts w:hint="eastAsia" w:ascii="宋体" w:hAnsi="宋体" w:cs="宋体"/>
          <w:sz w:val="24"/>
        </w:rPr>
        <w:t>根据本项目询价文件、响应文件及合同（如有）规定的内容及技术参数进行验收。</w:t>
      </w:r>
    </w:p>
    <w:p>
      <w:pPr>
        <w:spacing w:line="500" w:lineRule="exact"/>
        <w:ind w:left="420" w:leftChars="200"/>
        <w:jc w:val="left"/>
        <w:rPr>
          <w:rFonts w:hint="eastAsia" w:ascii="宋体" w:hAnsi="宋体" w:cs="宋体"/>
          <w:sz w:val="24"/>
        </w:rPr>
      </w:pPr>
      <w:r>
        <w:rPr>
          <w:rFonts w:hint="eastAsia" w:ascii="宋体" w:hAnsi="宋体" w:cs="宋体"/>
          <w:sz w:val="24"/>
        </w:rPr>
        <w:t>1.中标人须为验收提供必需的一切条件及相关费用。</w:t>
      </w:r>
    </w:p>
    <w:p>
      <w:pPr>
        <w:spacing w:line="500" w:lineRule="exact"/>
        <w:ind w:left="420" w:leftChars="200"/>
        <w:jc w:val="left"/>
        <w:rPr>
          <w:rFonts w:hint="eastAsia" w:ascii="宋体" w:hAnsi="宋体" w:cs="宋体"/>
          <w:sz w:val="24"/>
        </w:rPr>
      </w:pPr>
      <w:r>
        <w:rPr>
          <w:rFonts w:hint="eastAsia" w:ascii="宋体" w:hAnsi="宋体" w:cs="宋体"/>
          <w:sz w:val="24"/>
        </w:rPr>
        <w:t>2.货物为原厂制造的全新产品，无污染，无侵权行为、表面无划损、无任何缺陷隐患，在中国境内可依规安全合法使用。</w:t>
      </w:r>
    </w:p>
    <w:p>
      <w:pPr>
        <w:spacing w:line="500" w:lineRule="exact"/>
        <w:ind w:left="420" w:leftChars="200"/>
        <w:jc w:val="left"/>
        <w:rPr>
          <w:rFonts w:hint="eastAsia" w:ascii="宋体" w:hAnsi="宋体" w:cs="宋体"/>
          <w:sz w:val="24"/>
        </w:rPr>
      </w:pPr>
      <w:r>
        <w:rPr>
          <w:rFonts w:hint="eastAsia" w:ascii="宋体" w:hAnsi="宋体" w:cs="宋体"/>
          <w:sz w:val="24"/>
        </w:rPr>
        <w:t>3.中标人应提供项目详细的验收方案，包括验收项目、验收标准，验收实施办法等。具体验收方案以采购人要求并确认的为准。前期准备工作就绪后，中标供应商需派专人驻场配合采购方开展试运行服务。</w:t>
      </w:r>
    </w:p>
    <w:p>
      <w:pPr>
        <w:spacing w:line="500" w:lineRule="exact"/>
        <w:ind w:left="420" w:leftChars="200"/>
        <w:jc w:val="left"/>
        <w:rPr>
          <w:rFonts w:hint="eastAsia" w:ascii="宋体" w:hAnsi="宋体" w:cs="宋体"/>
          <w:sz w:val="24"/>
        </w:rPr>
      </w:pPr>
      <w:r>
        <w:rPr>
          <w:rFonts w:hint="eastAsia" w:ascii="宋体" w:hAnsi="宋体" w:cs="宋体"/>
          <w:sz w:val="24"/>
        </w:rPr>
        <w:t>4.交付验收标准：符合中华人民共和国国家和履约地相关安全质量标准、技术规范标准、环保标准或行业标准；符合招标文件和响应承诺中采购人认可的合理最佳配置、参数及各项要求；货物来源国家官方标准。（注：上述标准必须是有关官方机构发布的最新版本的标准）</w:t>
      </w:r>
    </w:p>
    <w:p>
      <w:pPr>
        <w:spacing w:line="500" w:lineRule="exact"/>
        <w:ind w:left="420" w:leftChars="200"/>
        <w:jc w:val="left"/>
        <w:rPr>
          <w:rFonts w:hint="eastAsia" w:ascii="宋体" w:hAnsi="宋体" w:cs="宋体"/>
          <w:sz w:val="24"/>
        </w:rPr>
      </w:pPr>
      <w:r>
        <w:rPr>
          <w:rFonts w:hint="eastAsia" w:ascii="宋体" w:hAnsi="宋体" w:cs="宋体"/>
          <w:sz w:val="24"/>
        </w:rPr>
        <w:t>5.验收人员：采购人，或其委托的第三方机构（如有）；中标人。</w:t>
      </w:r>
    </w:p>
    <w:p>
      <w:pPr>
        <w:spacing w:line="500" w:lineRule="exact"/>
        <w:ind w:left="420" w:leftChars="200"/>
        <w:jc w:val="left"/>
        <w:rPr>
          <w:rFonts w:hint="eastAsia" w:ascii="宋体" w:hAnsi="宋体" w:cs="宋体"/>
          <w:sz w:val="24"/>
        </w:rPr>
      </w:pPr>
      <w:r>
        <w:rPr>
          <w:rFonts w:hint="eastAsia" w:ascii="宋体" w:hAnsi="宋体" w:cs="宋体"/>
          <w:sz w:val="24"/>
        </w:rPr>
        <w:t>6.技术资料：交货时，应同时交付产品使用手册、质量检验证书（合格证）等相关资料。验收后，应提供验收报告。</w:t>
      </w:r>
    </w:p>
    <w:p>
      <w:pPr>
        <w:spacing w:line="500" w:lineRule="exact"/>
        <w:ind w:left="420" w:leftChars="200"/>
        <w:jc w:val="left"/>
        <w:rPr>
          <w:rFonts w:hint="eastAsia" w:ascii="宋体" w:hAnsi="宋体" w:cs="宋体"/>
          <w:sz w:val="24"/>
        </w:rPr>
      </w:pPr>
      <w:r>
        <w:rPr>
          <w:rFonts w:hint="eastAsia" w:ascii="宋体" w:hAnsi="宋体" w:cs="宋体"/>
          <w:sz w:val="24"/>
        </w:rPr>
        <w:t>7.验收结果确认：由采购方组织验收，并填写《江苏理工学院信息化建设专项验收报告》。</w:t>
      </w:r>
    </w:p>
    <w:p>
      <w:pPr>
        <w:spacing w:line="500" w:lineRule="exact"/>
        <w:jc w:val="left"/>
        <w:rPr>
          <w:rFonts w:ascii="宋体" w:hAnsi="宋体" w:cs="宋体"/>
          <w:b/>
          <w:bCs/>
          <w:sz w:val="24"/>
        </w:rPr>
      </w:pPr>
      <w:r>
        <w:rPr>
          <w:rFonts w:hint="eastAsia" w:ascii="宋体" w:hAnsi="宋体" w:cs="宋体"/>
          <w:b/>
          <w:bCs/>
          <w:sz w:val="24"/>
        </w:rPr>
        <w:t>三、质保及备件供应：</w:t>
      </w:r>
    </w:p>
    <w:p>
      <w:pPr>
        <w:spacing w:line="500" w:lineRule="exact"/>
        <w:ind w:firstLine="482" w:firstLineChars="200"/>
        <w:jc w:val="left"/>
        <w:rPr>
          <w:rFonts w:ascii="宋体" w:hAnsi="宋体" w:cs="宋体"/>
          <w:sz w:val="24"/>
        </w:rPr>
      </w:pPr>
      <w:r>
        <w:rPr>
          <w:rFonts w:hint="eastAsia" w:ascii="宋体" w:hAnsi="宋体" w:cs="宋体"/>
          <w:b/>
          <w:sz w:val="24"/>
        </w:rPr>
        <w:t>质保</w:t>
      </w:r>
      <w:r>
        <w:rPr>
          <w:rFonts w:hint="eastAsia" w:ascii="宋体" w:hAnsi="宋体" w:cs="宋体"/>
          <w:sz w:val="24"/>
        </w:rPr>
        <w:t>：设备在调试通过后提供保修服务，设备原厂质保</w:t>
      </w:r>
      <w:r>
        <w:rPr>
          <w:rFonts w:hint="eastAsia" w:ascii="宋体" w:hAnsi="宋体" w:cs="宋体"/>
          <w:b/>
          <w:sz w:val="24"/>
        </w:rPr>
        <w:t>三</w:t>
      </w:r>
      <w:r>
        <w:rPr>
          <w:rFonts w:hint="eastAsia" w:ascii="宋体" w:hAnsi="宋体" w:cs="宋体"/>
          <w:sz w:val="24"/>
        </w:rPr>
        <w:t>年。质量保证日期为设备验收合格之日起计算。保修期内，因设备质量问题维修所产生的一切费用由成交供应商负责承担。</w:t>
      </w:r>
    </w:p>
    <w:p>
      <w:pPr>
        <w:pStyle w:val="28"/>
        <w:spacing w:line="440" w:lineRule="exact"/>
        <w:ind w:firstLine="482" w:firstLineChars="200"/>
        <w:rPr>
          <w:rFonts w:hAnsi="宋体" w:cs="宋体"/>
          <w:kern w:val="2"/>
          <w:sz w:val="24"/>
          <w:szCs w:val="24"/>
        </w:rPr>
      </w:pPr>
      <w:r>
        <w:rPr>
          <w:rFonts w:hAnsi="宋体" w:cs="宋体"/>
          <w:b/>
          <w:kern w:val="2"/>
          <w:sz w:val="24"/>
          <w:szCs w:val="24"/>
        </w:rPr>
        <w:t>备件供应</w:t>
      </w:r>
      <w:r>
        <w:rPr>
          <w:rFonts w:hAnsi="宋体"/>
          <w:b/>
          <w:kern w:val="2"/>
          <w:sz w:val="21"/>
          <w:szCs w:val="21"/>
        </w:rPr>
        <w:t>：</w:t>
      </w:r>
      <w:r>
        <w:rPr>
          <w:rFonts w:hint="eastAsia" w:hAnsi="宋体" w:cs="宋体"/>
          <w:kern w:val="2"/>
          <w:sz w:val="24"/>
          <w:szCs w:val="24"/>
        </w:rPr>
        <w:t>保修期内，免费提供所有备品备件及耗材；</w:t>
      </w:r>
      <w:r>
        <w:rPr>
          <w:rFonts w:hAnsi="宋体" w:cs="宋体"/>
          <w:kern w:val="2"/>
          <w:sz w:val="24"/>
          <w:szCs w:val="24"/>
        </w:rPr>
        <w:t>保修期外，能及时地为用户提供备品备件。</w:t>
      </w:r>
    </w:p>
    <w:p>
      <w:pPr>
        <w:spacing w:line="500" w:lineRule="exact"/>
        <w:ind w:firstLine="482" w:firstLineChars="200"/>
        <w:jc w:val="left"/>
        <w:rPr>
          <w:rFonts w:ascii="宋体" w:hAnsi="宋体" w:cs="宋体"/>
          <w:sz w:val="24"/>
        </w:rPr>
      </w:pPr>
      <w:r>
        <w:rPr>
          <w:rFonts w:hint="eastAsia" w:ascii="宋体" w:hAnsi="宋体" w:cs="宋体"/>
          <w:b/>
          <w:sz w:val="24"/>
        </w:rPr>
        <w:t>技术服务</w:t>
      </w:r>
      <w:r>
        <w:rPr>
          <w:rFonts w:hint="eastAsia" w:ascii="宋体" w:hAnsi="宋体" w:cs="宋体"/>
          <w:sz w:val="24"/>
        </w:rPr>
        <w:t>：质保期内，中标人须有专业队伍从事此项工作，提供队伍人员联系清单和常设每周7天×24小时服务专线及技术支持；</w:t>
      </w:r>
    </w:p>
    <w:p>
      <w:pPr>
        <w:pStyle w:val="2"/>
        <w:spacing w:line="500" w:lineRule="exact"/>
        <w:ind w:firstLine="480" w:firstLineChars="200"/>
      </w:pPr>
      <w:r>
        <w:rPr>
          <w:rFonts w:hint="eastAsia"/>
        </w:rPr>
        <w:t>对采购人的服务通知，中标人必须符合以下要求：在接报后1小时内响应；4小时内到达现场；24小时内处理完毕；若是在24小时内未能处理完毕的情况，中标人必须提供相同的型号设备进行替换，不得影响采购人的正常工作业务；</w:t>
      </w:r>
    </w:p>
    <w:p>
      <w:pPr>
        <w:pStyle w:val="2"/>
        <w:spacing w:line="500" w:lineRule="exact"/>
        <w:ind w:firstLine="480" w:firstLineChars="200"/>
      </w:pPr>
      <w:r>
        <w:rPr>
          <w:rFonts w:hint="eastAsia"/>
        </w:rPr>
        <w:t>质保期内，在非人为因素情况下，一切维修换件保养费用和备品备件均由中标人提供；</w:t>
      </w:r>
    </w:p>
    <w:p>
      <w:pPr>
        <w:pStyle w:val="2"/>
        <w:spacing w:line="500" w:lineRule="exact"/>
        <w:ind w:firstLine="480" w:firstLineChars="200"/>
        <w:rPr>
          <w:rFonts w:hint="eastAsia"/>
        </w:rPr>
      </w:pPr>
      <w:r>
        <w:rPr>
          <w:rFonts w:hint="eastAsia"/>
        </w:rPr>
        <w:t>如因货物自身故障致停用时间累计超过20天时，则质保期在状态恢复正常时重新计算或对故障设备予以重新更换；</w:t>
      </w:r>
    </w:p>
    <w:p>
      <w:pPr>
        <w:pStyle w:val="2"/>
        <w:spacing w:line="500" w:lineRule="exact"/>
        <w:ind w:firstLine="480" w:firstLineChars="200"/>
        <w:rPr>
          <w:rFonts w:hint="eastAsia"/>
        </w:rPr>
      </w:pPr>
      <w:r>
        <w:rPr>
          <w:rFonts w:hint="eastAsia"/>
        </w:rPr>
        <w:t>任何时候，中标人均不能免除因货物本身的缺陷所应负的责任；</w:t>
      </w:r>
    </w:p>
    <w:p>
      <w:pPr>
        <w:pStyle w:val="2"/>
        <w:spacing w:line="500" w:lineRule="exact"/>
        <w:ind w:firstLine="480" w:firstLineChars="200"/>
      </w:pPr>
      <w:r>
        <w:rPr>
          <w:rFonts w:hint="eastAsia"/>
        </w:rPr>
        <w:t>在质保期内中标人应提供系统升级方面的技术支持服务。</w:t>
      </w:r>
    </w:p>
    <w:p>
      <w:pPr>
        <w:pStyle w:val="2"/>
        <w:spacing w:line="500" w:lineRule="exact"/>
        <w:ind w:firstLine="480" w:firstLineChars="200"/>
        <w:rPr>
          <w:rFonts w:hint="eastAsia"/>
        </w:rPr>
      </w:pPr>
      <w:r>
        <w:rPr>
          <w:rFonts w:hint="eastAsia"/>
        </w:rPr>
        <w:t>本项上述情况的产生费用由中标人负责。注：投标人在报价时可单独列出此项目，若没有列出此项目报价的，视为此项报价已摊分在各分项报价中。</w:t>
      </w:r>
    </w:p>
    <w:p>
      <w:pPr>
        <w:spacing w:line="500" w:lineRule="exact"/>
        <w:jc w:val="left"/>
        <w:rPr>
          <w:rFonts w:ascii="宋体" w:hAnsi="宋体" w:cs="宋体"/>
          <w:b/>
          <w:bCs/>
          <w:color w:val="000000"/>
          <w:sz w:val="24"/>
        </w:rPr>
      </w:pPr>
      <w:r>
        <w:rPr>
          <w:rFonts w:hint="eastAsia" w:ascii="宋体" w:hAnsi="宋体" w:cs="宋体"/>
          <w:b/>
          <w:bCs/>
          <w:color w:val="000000"/>
          <w:sz w:val="24"/>
        </w:rPr>
        <w:t>四、培训</w:t>
      </w:r>
      <w:r>
        <w:rPr>
          <w:rFonts w:ascii="宋体" w:hAnsi="宋体" w:cs="宋体"/>
          <w:b/>
          <w:bCs/>
          <w:color w:val="000000"/>
          <w:sz w:val="24"/>
        </w:rPr>
        <w:t>有关要求</w:t>
      </w:r>
    </w:p>
    <w:p>
      <w:pPr>
        <w:pStyle w:val="2"/>
        <w:spacing w:line="560" w:lineRule="exact"/>
        <w:rPr>
          <w:rFonts w:hint="eastAsia" w:hAnsi="宋体"/>
          <w:color w:val="auto"/>
          <w:kern w:val="2"/>
        </w:rPr>
      </w:pPr>
      <w:r>
        <w:rPr>
          <w:rFonts w:hint="eastAsia"/>
        </w:rPr>
        <w:t xml:space="preserve">   </w:t>
      </w:r>
      <w:r>
        <w:rPr>
          <w:rFonts w:hint="eastAsia" w:hAnsi="宋体"/>
          <w:color w:val="auto"/>
          <w:kern w:val="2"/>
        </w:rPr>
        <w:t xml:space="preserve"> 供应商提供现场安装调试并达到投标书指标要求的技术性能，同时在现场对用户进行为期不少于一周的操作培训，软件终身免费维护和升级。</w:t>
      </w:r>
    </w:p>
    <w:p>
      <w:pPr>
        <w:spacing w:line="500" w:lineRule="exact"/>
        <w:jc w:val="left"/>
        <w:rPr>
          <w:rFonts w:ascii="宋体" w:hAnsi="宋体" w:cs="宋体"/>
          <w:sz w:val="24"/>
        </w:rPr>
      </w:pPr>
      <w:r>
        <w:rPr>
          <w:rFonts w:hint="eastAsia" w:ascii="宋体" w:hAnsi="宋体" w:cs="宋体"/>
          <w:b/>
          <w:bCs/>
          <w:sz w:val="24"/>
        </w:rPr>
        <w:t>五、付款方式：</w:t>
      </w:r>
    </w:p>
    <w:p>
      <w:pPr>
        <w:spacing w:line="500" w:lineRule="exact"/>
        <w:ind w:firstLine="420" w:firstLineChars="200"/>
        <w:jc w:val="left"/>
        <w:rPr>
          <w:rFonts w:hint="eastAsia" w:ascii="仿宋" w:hAnsi="仿宋" w:eastAsia="仿宋"/>
          <w:kern w:val="0"/>
          <w:sz w:val="22"/>
          <w:szCs w:val="20"/>
          <w:highlight w:val="none"/>
        </w:rPr>
      </w:pPr>
      <w:r>
        <w:rPr>
          <w:rFonts w:hint="eastAsia"/>
          <w:highlight w:val="none"/>
        </w:rPr>
        <w:t xml:space="preserve"> </w:t>
      </w:r>
      <w:r>
        <w:rPr>
          <w:rFonts w:hint="eastAsia" w:ascii="宋体" w:hAnsi="宋体" w:cs="宋体"/>
          <w:sz w:val="24"/>
          <w:highlight w:val="none"/>
        </w:rPr>
        <w:t>验收合格后，30个工作日内按合同总价支付100%货款。</w:t>
      </w:r>
    </w:p>
    <w:p>
      <w:pPr>
        <w:spacing w:line="500" w:lineRule="exact"/>
        <w:jc w:val="left"/>
        <w:rPr>
          <w:rFonts w:hint="eastAsia" w:ascii="宋体" w:hAnsi="宋体" w:cs="宋体"/>
          <w:b/>
          <w:bCs/>
          <w:sz w:val="24"/>
        </w:rPr>
      </w:pPr>
      <w:r>
        <w:rPr>
          <w:rFonts w:hint="eastAsia" w:ascii="宋体" w:hAnsi="宋体" w:cs="宋体"/>
          <w:b/>
          <w:bCs/>
          <w:sz w:val="24"/>
        </w:rPr>
        <w:t>六、项目预算价：</w:t>
      </w:r>
    </w:p>
    <w:p>
      <w:pPr>
        <w:spacing w:line="500" w:lineRule="exact"/>
        <w:ind w:firstLine="480" w:firstLineChars="200"/>
        <w:jc w:val="left"/>
        <w:rPr>
          <w:rFonts w:hint="eastAsia" w:ascii="宋体" w:hAnsi="宋体" w:cs="宋体"/>
          <w:sz w:val="24"/>
        </w:rPr>
      </w:pPr>
      <w:r>
        <w:rPr>
          <w:rFonts w:hint="eastAsia" w:ascii="宋体" w:hAnsi="宋体" w:cs="宋体"/>
          <w:bCs/>
          <w:sz w:val="24"/>
        </w:rPr>
        <w:t>本项目预算金额：人民币</w:t>
      </w:r>
      <w:r>
        <w:rPr>
          <w:rFonts w:ascii="宋体" w:hAnsi="宋体" w:cs="宋体"/>
          <w:bCs/>
          <w:sz w:val="24"/>
        </w:rPr>
        <w:t>4.5</w:t>
      </w:r>
      <w:r>
        <w:rPr>
          <w:rFonts w:hint="eastAsia" w:ascii="宋体" w:hAnsi="宋体" w:cs="宋体"/>
          <w:bCs/>
          <w:sz w:val="24"/>
        </w:rPr>
        <w:t>万元，报价超过采购预算，将作为无效响应。</w:t>
      </w:r>
    </w:p>
    <w:p>
      <w:pPr>
        <w:spacing w:line="500" w:lineRule="exact"/>
        <w:jc w:val="left"/>
        <w:rPr>
          <w:rFonts w:hint="eastAsia" w:ascii="宋体" w:hAnsi="宋体" w:cs="宋体"/>
          <w:b/>
          <w:bCs/>
          <w:sz w:val="24"/>
        </w:rPr>
      </w:pPr>
      <w:r>
        <w:rPr>
          <w:rFonts w:hint="eastAsia" w:ascii="宋体" w:hAnsi="宋体" w:cs="宋体"/>
          <w:b/>
          <w:bCs/>
          <w:sz w:val="24"/>
        </w:rPr>
        <w:t>七、评标：</w:t>
      </w:r>
    </w:p>
    <w:p>
      <w:pPr>
        <w:spacing w:line="500" w:lineRule="exact"/>
        <w:ind w:firstLine="480" w:firstLineChars="200"/>
        <w:jc w:val="left"/>
        <w:rPr>
          <w:rFonts w:hint="eastAsia" w:ascii="宋体" w:hAnsi="宋体" w:cs="宋体"/>
          <w:b/>
          <w:kern w:val="0"/>
          <w:sz w:val="24"/>
        </w:rPr>
      </w:pPr>
      <w:r>
        <w:rPr>
          <w:rFonts w:hint="eastAsia" w:ascii="宋体" w:hAnsi="宋体" w:cs="宋体"/>
          <w:bCs/>
          <w:sz w:val="24"/>
        </w:rPr>
        <w:t>本次询价，采用最低价中标法。</w:t>
      </w:r>
    </w:p>
    <w:p>
      <w:pPr>
        <w:pStyle w:val="2"/>
        <w:rPr>
          <w:rFonts w:hint="eastAsia" w:hAnsi="宋体"/>
          <w:b/>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p>
    <w:p>
      <w:pPr>
        <w:pStyle w:val="2"/>
      </w:pPr>
    </w:p>
    <w:p>
      <w:pPr>
        <w:pStyle w:val="2"/>
      </w:pPr>
    </w:p>
    <w:p>
      <w:pPr>
        <w:pStyle w:val="2"/>
      </w:pPr>
    </w:p>
    <w:p>
      <w:pPr>
        <w:pStyle w:val="2"/>
      </w:pPr>
    </w:p>
    <w:p>
      <w:pPr>
        <w:pStyle w:val="2"/>
      </w:pPr>
    </w:p>
    <w:p>
      <w:pPr>
        <w:spacing w:line="500" w:lineRule="exact"/>
        <w:jc w:val="left"/>
        <w:rPr>
          <w:rFonts w:ascii="宋体" w:hAnsi="宋体" w:cs="宋体"/>
          <w:b/>
          <w:kern w:val="0"/>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spacing w:line="500" w:lineRule="exact"/>
        <w:jc w:val="left"/>
        <w:rPr>
          <w:rFonts w:hint="eastAsia" w:ascii="宋体" w:hAnsi="宋体" w:cs="宋体"/>
          <w:b/>
          <w:kern w:val="0"/>
          <w:sz w:val="24"/>
        </w:rPr>
      </w:pPr>
      <w:r>
        <w:rPr>
          <w:rFonts w:ascii="宋体" w:hAnsi="宋体" w:cs="宋体"/>
          <w:b/>
          <w:kern w:val="0"/>
          <w:sz w:val="24"/>
        </w:rPr>
        <w:br w:type="page"/>
      </w:r>
      <w:r>
        <w:rPr>
          <w:rFonts w:hint="eastAsia" w:ascii="宋体" w:hAnsi="宋体" w:cs="宋体"/>
          <w:b/>
          <w:kern w:val="0"/>
          <w:sz w:val="24"/>
        </w:rPr>
        <w:t>附件一：</w:t>
      </w:r>
    </w:p>
    <w:p>
      <w:pPr>
        <w:pStyle w:val="10"/>
        <w:overflowPunct w:val="0"/>
        <w:spacing w:line="500" w:lineRule="exact"/>
        <w:ind w:firstLine="562"/>
        <w:jc w:val="center"/>
        <w:rPr>
          <w:rFonts w:hint="eastAsia"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hint="eastAsia" w:ascii="宋体" w:hAnsi="宋体" w:cs="宋体"/>
          <w:szCs w:val="24"/>
        </w:rPr>
      </w:pPr>
    </w:p>
    <w:p>
      <w:pPr>
        <w:spacing w:line="500" w:lineRule="exact"/>
        <w:jc w:val="left"/>
        <w:rPr>
          <w:rFonts w:hint="eastAsia"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hint="eastAsia"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号的采购活动。代理人在整个询价过程中所签署的一切文件和处理与这有关的一切事务，我单位均予以承认。代理人无转委托权。</w:t>
      </w:r>
    </w:p>
    <w:p>
      <w:pPr>
        <w:spacing w:line="500" w:lineRule="exact"/>
        <w:ind w:firstLine="480" w:firstLineChars="200"/>
        <w:jc w:val="left"/>
        <w:rPr>
          <w:rFonts w:hint="eastAsia"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hint="eastAsia"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hint="eastAsia" w:ascii="宋体" w:hAnsi="宋体" w:cs="宋体"/>
          <w:bCs/>
          <w:sz w:val="24"/>
        </w:rPr>
      </w:pPr>
      <w:r>
        <w:rPr>
          <w:rFonts w:hint="eastAsia" w:ascii="宋体" w:hAnsi="宋体" w:cs="宋体"/>
          <w:bCs/>
          <w:sz w:val="24"/>
        </w:rPr>
        <w:t>特此委托。</w:t>
      </w:r>
    </w:p>
    <w:p>
      <w:pPr>
        <w:spacing w:line="500" w:lineRule="exact"/>
        <w:jc w:val="left"/>
        <w:rPr>
          <w:rFonts w:hint="eastAsia" w:ascii="宋体" w:hAnsi="宋体" w:cs="宋体"/>
          <w:bCs/>
          <w:sz w:val="24"/>
        </w:rPr>
      </w:pPr>
      <w:r>
        <w:rPr>
          <w:rFonts w:hint="eastAsia" w:ascii="宋体" w:hAnsi="宋体" w:cs="宋体"/>
          <w:bCs/>
          <w:sz w:val="24"/>
        </w:rPr>
        <w:t xml:space="preserve">    </w:t>
      </w:r>
    </w:p>
    <w:p>
      <w:pPr>
        <w:spacing w:line="500" w:lineRule="exact"/>
        <w:jc w:val="left"/>
        <w:rPr>
          <w:rFonts w:hint="eastAsia" w:ascii="宋体" w:hAnsi="宋体" w:cs="宋体"/>
          <w:bCs/>
          <w:sz w:val="24"/>
        </w:rPr>
      </w:pPr>
      <w:r>
        <w:rPr>
          <w:rFonts w:hint="eastAsia" w:ascii="宋体" w:hAnsi="宋体" w:cs="宋体"/>
          <w:bCs/>
          <w:sz w:val="24"/>
        </w:rPr>
        <w:t>供应商（盖章）：</w:t>
      </w:r>
    </w:p>
    <w:p>
      <w:pPr>
        <w:spacing w:line="500" w:lineRule="exact"/>
        <w:jc w:val="left"/>
        <w:rPr>
          <w:rFonts w:hint="eastAsia" w:ascii="宋体" w:hAnsi="宋体" w:cs="宋体"/>
          <w:bCs/>
          <w:sz w:val="24"/>
        </w:rPr>
      </w:pPr>
      <w:r>
        <w:rPr>
          <w:rFonts w:hint="eastAsia" w:ascii="宋体" w:hAnsi="宋体" w:cs="宋体"/>
          <w:bCs/>
          <w:sz w:val="24"/>
        </w:rPr>
        <w:t>法定代表人（签字或盖章）：</w:t>
      </w:r>
    </w:p>
    <w:p>
      <w:pPr>
        <w:spacing w:line="500" w:lineRule="exact"/>
        <w:jc w:val="left"/>
        <w:rPr>
          <w:rFonts w:hint="eastAsia" w:ascii="宋体" w:hAnsi="宋体" w:cs="宋体"/>
          <w:bCs/>
          <w:sz w:val="24"/>
        </w:rPr>
      </w:pPr>
      <w:r>
        <w:rPr>
          <w:rFonts w:hint="eastAsia" w:ascii="宋体" w:hAnsi="宋体" w:cs="宋体"/>
          <w:bCs/>
          <w:sz w:val="24"/>
        </w:rPr>
        <w:t>身份证号码：</w:t>
      </w:r>
    </w:p>
    <w:p>
      <w:pPr>
        <w:spacing w:line="500" w:lineRule="exact"/>
        <w:jc w:val="left"/>
        <w:rPr>
          <w:rFonts w:hint="eastAsia" w:ascii="宋体" w:hAnsi="宋体" w:cs="宋体"/>
          <w:bCs/>
          <w:sz w:val="24"/>
        </w:rPr>
      </w:pPr>
    </w:p>
    <w:p>
      <w:pPr>
        <w:spacing w:line="500" w:lineRule="exact"/>
        <w:jc w:val="left"/>
        <w:rPr>
          <w:rFonts w:hint="eastAsia" w:ascii="宋体" w:hAnsi="宋体" w:cs="宋体"/>
          <w:bCs/>
          <w:sz w:val="24"/>
        </w:rPr>
      </w:pPr>
      <w:r>
        <w:rPr>
          <w:rFonts w:hint="eastAsia" w:ascii="宋体" w:hAnsi="宋体" w:cs="宋体"/>
          <w:bCs/>
          <w:sz w:val="24"/>
        </w:rPr>
        <w:t>代理人（签字或盖章）：</w:t>
      </w:r>
    </w:p>
    <w:p>
      <w:pPr>
        <w:spacing w:line="500" w:lineRule="exact"/>
        <w:jc w:val="left"/>
        <w:rPr>
          <w:rFonts w:hint="eastAsia" w:ascii="宋体" w:hAnsi="宋体" w:cs="宋体"/>
          <w:bCs/>
          <w:sz w:val="24"/>
        </w:rPr>
      </w:pPr>
      <w:r>
        <w:rPr>
          <w:rFonts w:hint="eastAsia" w:ascii="宋体" w:hAnsi="宋体" w:cs="宋体"/>
          <w:bCs/>
          <w:sz w:val="24"/>
        </w:rPr>
        <w:t xml:space="preserve">通讯地址： </w:t>
      </w:r>
    </w:p>
    <w:p>
      <w:pPr>
        <w:spacing w:line="500" w:lineRule="exact"/>
        <w:jc w:val="left"/>
        <w:rPr>
          <w:rFonts w:hint="eastAsia" w:ascii="宋体" w:hAnsi="宋体" w:cs="宋体"/>
          <w:bCs/>
          <w:sz w:val="24"/>
        </w:rPr>
      </w:pPr>
      <w:r>
        <w:rPr>
          <w:rFonts w:hint="eastAsia" w:ascii="宋体" w:hAnsi="宋体" w:cs="宋体"/>
          <w:bCs/>
          <w:sz w:val="24"/>
        </w:rPr>
        <w:t>通讯电话：</w:t>
      </w:r>
    </w:p>
    <w:p>
      <w:pPr>
        <w:spacing w:line="500" w:lineRule="exact"/>
        <w:jc w:val="left"/>
        <w:rPr>
          <w:rFonts w:hint="eastAsia" w:ascii="宋体" w:hAnsi="宋体" w:cs="宋体"/>
          <w:bCs/>
          <w:sz w:val="24"/>
        </w:rPr>
      </w:pPr>
      <w:r>
        <w:rPr>
          <w:rFonts w:hint="eastAsia" w:ascii="宋体" w:hAnsi="宋体" w:cs="宋体"/>
          <w:bCs/>
          <w:sz w:val="24"/>
        </w:rPr>
        <w:t>邮箱：</w:t>
      </w:r>
    </w:p>
    <w:p>
      <w:pPr>
        <w:spacing w:line="500" w:lineRule="exact"/>
        <w:jc w:val="left"/>
        <w:rPr>
          <w:rFonts w:hint="eastAsia" w:ascii="宋体" w:hAnsi="宋体" w:cs="宋体"/>
          <w:bCs/>
          <w:sz w:val="24"/>
        </w:rPr>
      </w:pPr>
      <w:r>
        <w:rPr>
          <w:rFonts w:hint="eastAsia" w:ascii="宋体" w:hAnsi="宋体" w:cs="宋体"/>
          <w:bCs/>
          <w:sz w:val="24"/>
        </w:rPr>
        <w:t>身份证号码：</w:t>
      </w:r>
    </w:p>
    <w:p>
      <w:pPr>
        <w:spacing w:line="500" w:lineRule="exact"/>
        <w:jc w:val="left"/>
        <w:rPr>
          <w:rFonts w:hint="eastAsia" w:ascii="宋体" w:hAnsi="宋体" w:cs="宋体"/>
          <w:bCs/>
          <w:sz w:val="24"/>
        </w:rPr>
      </w:pPr>
    </w:p>
    <w:p>
      <w:pPr>
        <w:spacing w:line="500" w:lineRule="exact"/>
        <w:jc w:val="right"/>
        <w:rPr>
          <w:rFonts w:hint="eastAsia"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hint="eastAsia"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noWrap w:val="0"/>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noWrap w:val="0"/>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noWrap w:val="0"/>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noWrap w:val="0"/>
            <w:vAlign w:val="center"/>
          </w:tcPr>
          <w:p>
            <w:pPr>
              <w:tabs>
                <w:tab w:val="left" w:pos="5580"/>
              </w:tabs>
              <w:jc w:val="center"/>
              <w:rPr>
                <w:rFonts w:ascii="宋体" w:hAnsi="宋体" w:cs="宋体"/>
                <w:szCs w:val="21"/>
              </w:rPr>
            </w:pPr>
          </w:p>
        </w:tc>
        <w:tc>
          <w:tcPr>
            <w:tcW w:w="2215" w:type="pct"/>
            <w:vMerge w:val="continue"/>
            <w:noWrap w:val="0"/>
            <w:vAlign w:val="center"/>
          </w:tcPr>
          <w:p>
            <w:pPr>
              <w:tabs>
                <w:tab w:val="left" w:pos="5580"/>
              </w:tabs>
              <w:jc w:val="center"/>
              <w:rPr>
                <w:rFonts w:ascii="宋体" w:hAnsi="宋体" w:cs="宋体"/>
                <w:szCs w:val="21"/>
              </w:rPr>
            </w:pPr>
          </w:p>
        </w:tc>
        <w:tc>
          <w:tcPr>
            <w:tcW w:w="1188" w:type="pct"/>
            <w:noWrap w:val="0"/>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noWrap w:val="0"/>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noWrap w:val="0"/>
            <w:vAlign w:val="center"/>
          </w:tcPr>
          <w:p>
            <w:pPr>
              <w:tabs>
                <w:tab w:val="left" w:pos="5580"/>
              </w:tabs>
              <w:jc w:val="center"/>
              <w:rPr>
                <w:rFonts w:ascii="宋体" w:hAnsi="宋体" w:cs="宋体"/>
                <w:szCs w:val="21"/>
                <w:highlight w:val="yellow"/>
              </w:rPr>
            </w:pPr>
          </w:p>
        </w:tc>
        <w:tc>
          <w:tcPr>
            <w:tcW w:w="2215" w:type="pct"/>
            <w:noWrap w:val="0"/>
            <w:vAlign w:val="center"/>
          </w:tcPr>
          <w:p>
            <w:pPr>
              <w:tabs>
                <w:tab w:val="left" w:pos="5580"/>
              </w:tabs>
              <w:jc w:val="center"/>
              <w:rPr>
                <w:rFonts w:ascii="宋体" w:hAnsi="宋体" w:cs="宋体"/>
                <w:szCs w:val="21"/>
                <w:highlight w:val="yellow"/>
              </w:rPr>
            </w:pPr>
          </w:p>
        </w:tc>
        <w:tc>
          <w:tcPr>
            <w:tcW w:w="1188" w:type="pct"/>
            <w:noWrap w:val="0"/>
            <w:vAlign w:val="center"/>
          </w:tcPr>
          <w:p>
            <w:pPr>
              <w:tabs>
                <w:tab w:val="left" w:pos="5580"/>
              </w:tabs>
              <w:jc w:val="center"/>
              <w:rPr>
                <w:rFonts w:ascii="宋体" w:hAnsi="宋体" w:cs="宋体"/>
                <w:szCs w:val="21"/>
                <w:highlight w:val="yellow"/>
              </w:rPr>
            </w:pPr>
          </w:p>
        </w:tc>
        <w:tc>
          <w:tcPr>
            <w:tcW w:w="1182" w:type="pct"/>
            <w:noWrap w:val="0"/>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hint="eastAsia" w:ascii="宋体" w:hAnsi="宋体" w:cs="宋体"/>
          <w:bCs/>
          <w:sz w:val="24"/>
        </w:rPr>
      </w:pPr>
    </w:p>
    <w:p>
      <w:pPr>
        <w:pStyle w:val="20"/>
        <w:rPr>
          <w:rFonts w:hint="eastAsia"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1"/>
        <w:gridCol w:w="780"/>
        <w:gridCol w:w="133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序号</w:t>
            </w:r>
          </w:p>
        </w:tc>
        <w:tc>
          <w:tcPr>
            <w:tcW w:w="8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分项</w:t>
            </w:r>
          </w:p>
          <w:p>
            <w:pPr>
              <w:widowControl/>
              <w:snapToGrid w:val="0"/>
              <w:spacing w:line="360" w:lineRule="auto"/>
              <w:jc w:val="center"/>
              <w:rPr>
                <w:rFonts w:ascii="宋体" w:hAnsi="宋体" w:cs="Arial"/>
                <w:kern w:val="0"/>
                <w:sz w:val="24"/>
              </w:rPr>
            </w:pPr>
            <w:r>
              <w:rPr>
                <w:rFonts w:hint="eastAsia" w:ascii="宋体" w:hAnsi="宋体" w:cs="Arial"/>
                <w:kern w:val="0"/>
                <w:sz w:val="24"/>
              </w:rPr>
              <w:t>名称</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品牌商标</w:t>
            </w:r>
          </w:p>
        </w:tc>
        <w:tc>
          <w:tcPr>
            <w:tcW w:w="13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规格型号</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技术参数</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数量</w:t>
            </w:r>
          </w:p>
        </w:tc>
        <w:tc>
          <w:tcPr>
            <w:tcW w:w="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单位</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13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单价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1</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2</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3</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4</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7"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r>
              <w:rPr>
                <w:rFonts w:hint="eastAsia" w:ascii="宋体" w:hAnsi="宋体" w:cs="Arial"/>
                <w:kern w:val="0"/>
                <w:sz w:val="24"/>
              </w:rPr>
              <w:t>合     计</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kern w:val="0"/>
                <w:sz w:val="24"/>
              </w:rPr>
            </w:pPr>
          </w:p>
        </w:tc>
      </w:tr>
    </w:tbl>
    <w:p>
      <w:pPr>
        <w:tabs>
          <w:tab w:val="left" w:pos="1800"/>
          <w:tab w:val="left" w:pos="5580"/>
        </w:tabs>
        <w:jc w:val="left"/>
        <w:rPr>
          <w:rFonts w:hint="eastAsia"/>
          <w:color w:val="000000"/>
          <w:sz w:val="24"/>
        </w:rPr>
      </w:pPr>
    </w:p>
    <w:p>
      <w:pPr>
        <w:tabs>
          <w:tab w:val="left" w:pos="1800"/>
          <w:tab w:val="left" w:pos="5580"/>
        </w:tabs>
        <w:jc w:val="left"/>
        <w:rPr>
          <w:rFonts w:hint="eastAsia"/>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rFonts w:hint="eastAsia"/>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hint="eastAsia" w:ascii="宋体" w:hAnsi="宋体" w:cs="宋体"/>
          <w:bCs/>
          <w:sz w:val="24"/>
        </w:rPr>
      </w:pPr>
      <w:r>
        <w:rPr>
          <w:color w:val="000000"/>
          <w:sz w:val="24"/>
          <w:szCs w:val="20"/>
        </w:rPr>
        <w:t xml:space="preserve">日期：_____年______月______日  </w:t>
      </w:r>
    </w:p>
    <w:p>
      <w:pPr>
        <w:pStyle w:val="20"/>
        <w:rPr>
          <w:rFonts w:hint="eastAsia" w:ascii="宋体" w:hAnsi="宋体" w:cs="宋体"/>
          <w:bCs/>
          <w:sz w:val="24"/>
        </w:rPr>
      </w:pPr>
    </w:p>
    <w:p>
      <w:pPr>
        <w:pStyle w:val="20"/>
        <w:rPr>
          <w:rFonts w:hint="eastAsia" w:ascii="宋体" w:hAnsi="宋体" w:cs="宋体"/>
          <w:bCs/>
          <w:sz w:val="24"/>
        </w:rPr>
      </w:pPr>
    </w:p>
    <w:p>
      <w:pPr>
        <w:pStyle w:val="20"/>
        <w:rPr>
          <w:rFonts w:hint="eastAsia"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902A9"/>
    <w:multiLevelType w:val="multilevel"/>
    <w:tmpl w:val="044902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A224B1"/>
    <w:multiLevelType w:val="multilevel"/>
    <w:tmpl w:val="2BA224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577D7A"/>
    <w:multiLevelType w:val="multilevel"/>
    <w:tmpl w:val="39577D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360CBE"/>
    <w:multiLevelType w:val="multilevel"/>
    <w:tmpl w:val="53360C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3D1699"/>
    <w:multiLevelType w:val="multilevel"/>
    <w:tmpl w:val="533D16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EE1D5C"/>
    <w:multiLevelType w:val="multilevel"/>
    <w:tmpl w:val="65EE1D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zUwYWEzYmJhMjBmNjg4MDAzZDQ5MmIyYmNlN2EifQ=="/>
    <w:docVar w:name="KSO_WPS_MARK_KEY" w:val="c6befbc6-1e1c-4fc4-a79b-0f115ae25cd9"/>
  </w:docVars>
  <w:rsids>
    <w:rsidRoot w:val="000E2682"/>
    <w:rsid w:val="00001D83"/>
    <w:rsid w:val="00002AE0"/>
    <w:rsid w:val="000043A1"/>
    <w:rsid w:val="00005561"/>
    <w:rsid w:val="000077C7"/>
    <w:rsid w:val="00012232"/>
    <w:rsid w:val="00013AF4"/>
    <w:rsid w:val="00013FAB"/>
    <w:rsid w:val="00015AE9"/>
    <w:rsid w:val="00016BC6"/>
    <w:rsid w:val="00020B69"/>
    <w:rsid w:val="000216A5"/>
    <w:rsid w:val="000255A6"/>
    <w:rsid w:val="0002788D"/>
    <w:rsid w:val="0003493D"/>
    <w:rsid w:val="00037F6D"/>
    <w:rsid w:val="000410E8"/>
    <w:rsid w:val="00043C3E"/>
    <w:rsid w:val="00045D5E"/>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6663"/>
    <w:rsid w:val="000D101C"/>
    <w:rsid w:val="000D102F"/>
    <w:rsid w:val="000D180E"/>
    <w:rsid w:val="000D7724"/>
    <w:rsid w:val="000E2682"/>
    <w:rsid w:val="000E26F7"/>
    <w:rsid w:val="000E3089"/>
    <w:rsid w:val="000E3875"/>
    <w:rsid w:val="000E3F1F"/>
    <w:rsid w:val="000E55EF"/>
    <w:rsid w:val="000E6B51"/>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1C47"/>
    <w:rsid w:val="00122F3F"/>
    <w:rsid w:val="00125F87"/>
    <w:rsid w:val="001269DB"/>
    <w:rsid w:val="00126C0E"/>
    <w:rsid w:val="001278A6"/>
    <w:rsid w:val="0013061B"/>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E7359"/>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5118"/>
    <w:rsid w:val="00247137"/>
    <w:rsid w:val="002518B8"/>
    <w:rsid w:val="002530A0"/>
    <w:rsid w:val="00253795"/>
    <w:rsid w:val="00253D57"/>
    <w:rsid w:val="002545CB"/>
    <w:rsid w:val="00260D43"/>
    <w:rsid w:val="00264F03"/>
    <w:rsid w:val="00265ACF"/>
    <w:rsid w:val="00265DD3"/>
    <w:rsid w:val="00271131"/>
    <w:rsid w:val="002729B7"/>
    <w:rsid w:val="0027403F"/>
    <w:rsid w:val="002745CA"/>
    <w:rsid w:val="002762D3"/>
    <w:rsid w:val="002766AE"/>
    <w:rsid w:val="0027797F"/>
    <w:rsid w:val="00282507"/>
    <w:rsid w:val="002838C4"/>
    <w:rsid w:val="00285199"/>
    <w:rsid w:val="00285CA2"/>
    <w:rsid w:val="00286E7F"/>
    <w:rsid w:val="00287BF4"/>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B60"/>
    <w:rsid w:val="002C38A2"/>
    <w:rsid w:val="002C5E19"/>
    <w:rsid w:val="002C6784"/>
    <w:rsid w:val="002C7DD2"/>
    <w:rsid w:val="002D2A83"/>
    <w:rsid w:val="002D306E"/>
    <w:rsid w:val="002D476D"/>
    <w:rsid w:val="002D5CA7"/>
    <w:rsid w:val="002D62B6"/>
    <w:rsid w:val="002D62BD"/>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4714"/>
    <w:rsid w:val="00376FF4"/>
    <w:rsid w:val="0037765B"/>
    <w:rsid w:val="003804D3"/>
    <w:rsid w:val="00382CB5"/>
    <w:rsid w:val="00382DC2"/>
    <w:rsid w:val="00384869"/>
    <w:rsid w:val="0038780E"/>
    <w:rsid w:val="00390B8A"/>
    <w:rsid w:val="00393EA3"/>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3D5D"/>
    <w:rsid w:val="003C4173"/>
    <w:rsid w:val="003C42E7"/>
    <w:rsid w:val="003C7D98"/>
    <w:rsid w:val="003D2239"/>
    <w:rsid w:val="003E14D1"/>
    <w:rsid w:val="003E5E34"/>
    <w:rsid w:val="003E60D7"/>
    <w:rsid w:val="003E6F2F"/>
    <w:rsid w:val="003E79C9"/>
    <w:rsid w:val="003F2023"/>
    <w:rsid w:val="003F345F"/>
    <w:rsid w:val="003F3FCC"/>
    <w:rsid w:val="003F5B07"/>
    <w:rsid w:val="003F6148"/>
    <w:rsid w:val="0040526D"/>
    <w:rsid w:val="00406B24"/>
    <w:rsid w:val="004130E7"/>
    <w:rsid w:val="00414378"/>
    <w:rsid w:val="004214F9"/>
    <w:rsid w:val="00421A6B"/>
    <w:rsid w:val="00421C81"/>
    <w:rsid w:val="00421FF9"/>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67CCE"/>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237AA"/>
    <w:rsid w:val="00625069"/>
    <w:rsid w:val="00632DBA"/>
    <w:rsid w:val="00633BA6"/>
    <w:rsid w:val="00633D90"/>
    <w:rsid w:val="00642C4D"/>
    <w:rsid w:val="006440E6"/>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876CD"/>
    <w:rsid w:val="00693D3C"/>
    <w:rsid w:val="00696017"/>
    <w:rsid w:val="006970C4"/>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16935"/>
    <w:rsid w:val="00720CD5"/>
    <w:rsid w:val="00721A51"/>
    <w:rsid w:val="00722F2D"/>
    <w:rsid w:val="00724EB2"/>
    <w:rsid w:val="007279FC"/>
    <w:rsid w:val="00727A59"/>
    <w:rsid w:val="00730081"/>
    <w:rsid w:val="007322AD"/>
    <w:rsid w:val="007337EB"/>
    <w:rsid w:val="00734FC5"/>
    <w:rsid w:val="00736D53"/>
    <w:rsid w:val="0073793A"/>
    <w:rsid w:val="00740991"/>
    <w:rsid w:val="0074158C"/>
    <w:rsid w:val="00743A0E"/>
    <w:rsid w:val="00745400"/>
    <w:rsid w:val="00747E47"/>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D83"/>
    <w:rsid w:val="007F666D"/>
    <w:rsid w:val="007F6954"/>
    <w:rsid w:val="00800417"/>
    <w:rsid w:val="0080773B"/>
    <w:rsid w:val="00810348"/>
    <w:rsid w:val="00810BF9"/>
    <w:rsid w:val="00815136"/>
    <w:rsid w:val="00815DC1"/>
    <w:rsid w:val="00821AA8"/>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A123A"/>
    <w:rsid w:val="008A14CC"/>
    <w:rsid w:val="008A4C08"/>
    <w:rsid w:val="008A6868"/>
    <w:rsid w:val="008B1BF9"/>
    <w:rsid w:val="008B2640"/>
    <w:rsid w:val="008B597A"/>
    <w:rsid w:val="008B703A"/>
    <w:rsid w:val="008B73ED"/>
    <w:rsid w:val="008C09D1"/>
    <w:rsid w:val="008C4454"/>
    <w:rsid w:val="008C4667"/>
    <w:rsid w:val="008C656B"/>
    <w:rsid w:val="008D40B2"/>
    <w:rsid w:val="008D554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32F30"/>
    <w:rsid w:val="0093445B"/>
    <w:rsid w:val="0093490C"/>
    <w:rsid w:val="0093696B"/>
    <w:rsid w:val="00942F19"/>
    <w:rsid w:val="009465DC"/>
    <w:rsid w:val="0095071A"/>
    <w:rsid w:val="00950B02"/>
    <w:rsid w:val="00950C78"/>
    <w:rsid w:val="00952EB2"/>
    <w:rsid w:val="009551F5"/>
    <w:rsid w:val="00956D3F"/>
    <w:rsid w:val="009573A4"/>
    <w:rsid w:val="009655FF"/>
    <w:rsid w:val="0096769B"/>
    <w:rsid w:val="00967E7C"/>
    <w:rsid w:val="00973400"/>
    <w:rsid w:val="00975BDC"/>
    <w:rsid w:val="0097793E"/>
    <w:rsid w:val="00981782"/>
    <w:rsid w:val="00984EC4"/>
    <w:rsid w:val="00984F1E"/>
    <w:rsid w:val="00985465"/>
    <w:rsid w:val="00987F58"/>
    <w:rsid w:val="009947B9"/>
    <w:rsid w:val="00997976"/>
    <w:rsid w:val="009A154C"/>
    <w:rsid w:val="009A1795"/>
    <w:rsid w:val="009A7F19"/>
    <w:rsid w:val="009B0FB8"/>
    <w:rsid w:val="009B14BF"/>
    <w:rsid w:val="009B18E9"/>
    <w:rsid w:val="009B191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6722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D1578"/>
    <w:rsid w:val="00AD77F0"/>
    <w:rsid w:val="00AD7E53"/>
    <w:rsid w:val="00AE0006"/>
    <w:rsid w:val="00AE0C77"/>
    <w:rsid w:val="00AE6A82"/>
    <w:rsid w:val="00AF1AC3"/>
    <w:rsid w:val="00AF6AE2"/>
    <w:rsid w:val="00B022FE"/>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37B1"/>
    <w:rsid w:val="00C04844"/>
    <w:rsid w:val="00C07965"/>
    <w:rsid w:val="00C07DA4"/>
    <w:rsid w:val="00C101C4"/>
    <w:rsid w:val="00C10CA0"/>
    <w:rsid w:val="00C1188B"/>
    <w:rsid w:val="00C12864"/>
    <w:rsid w:val="00C13655"/>
    <w:rsid w:val="00C14A06"/>
    <w:rsid w:val="00C16130"/>
    <w:rsid w:val="00C1613C"/>
    <w:rsid w:val="00C21114"/>
    <w:rsid w:val="00C21E51"/>
    <w:rsid w:val="00C234B1"/>
    <w:rsid w:val="00C2469A"/>
    <w:rsid w:val="00C26789"/>
    <w:rsid w:val="00C27353"/>
    <w:rsid w:val="00C27967"/>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AB5"/>
    <w:rsid w:val="00C82EA3"/>
    <w:rsid w:val="00C8681E"/>
    <w:rsid w:val="00C909FC"/>
    <w:rsid w:val="00C90A10"/>
    <w:rsid w:val="00C91B79"/>
    <w:rsid w:val="00C934BE"/>
    <w:rsid w:val="00CA0BF5"/>
    <w:rsid w:val="00CA17D3"/>
    <w:rsid w:val="00CA35A2"/>
    <w:rsid w:val="00CA42B6"/>
    <w:rsid w:val="00CA452D"/>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546C"/>
    <w:rsid w:val="00D5082F"/>
    <w:rsid w:val="00D5241B"/>
    <w:rsid w:val="00D53904"/>
    <w:rsid w:val="00D62679"/>
    <w:rsid w:val="00D64CB2"/>
    <w:rsid w:val="00D66B33"/>
    <w:rsid w:val="00D70F1A"/>
    <w:rsid w:val="00D72946"/>
    <w:rsid w:val="00D72FF9"/>
    <w:rsid w:val="00D769AB"/>
    <w:rsid w:val="00D84600"/>
    <w:rsid w:val="00D86529"/>
    <w:rsid w:val="00D86EDE"/>
    <w:rsid w:val="00D91359"/>
    <w:rsid w:val="00D914CC"/>
    <w:rsid w:val="00D9464C"/>
    <w:rsid w:val="00D952C4"/>
    <w:rsid w:val="00DA1D1D"/>
    <w:rsid w:val="00DA406F"/>
    <w:rsid w:val="00DA5E08"/>
    <w:rsid w:val="00DA6BB9"/>
    <w:rsid w:val="00DB3594"/>
    <w:rsid w:val="00DB3815"/>
    <w:rsid w:val="00DB58A5"/>
    <w:rsid w:val="00DB5D71"/>
    <w:rsid w:val="00DB7DBC"/>
    <w:rsid w:val="00DC5A13"/>
    <w:rsid w:val="00DC5AD6"/>
    <w:rsid w:val="00DC6142"/>
    <w:rsid w:val="00DC699F"/>
    <w:rsid w:val="00DC6D21"/>
    <w:rsid w:val="00DD1078"/>
    <w:rsid w:val="00DD2784"/>
    <w:rsid w:val="00DD297D"/>
    <w:rsid w:val="00DD3856"/>
    <w:rsid w:val="00DE009A"/>
    <w:rsid w:val="00DE028C"/>
    <w:rsid w:val="00DE06B7"/>
    <w:rsid w:val="00DE32F0"/>
    <w:rsid w:val="00DE5148"/>
    <w:rsid w:val="00DF10D5"/>
    <w:rsid w:val="00DF1A30"/>
    <w:rsid w:val="00DF24BD"/>
    <w:rsid w:val="00DF2E06"/>
    <w:rsid w:val="00DF6095"/>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9E4"/>
    <w:rsid w:val="00EA71EF"/>
    <w:rsid w:val="00EB0704"/>
    <w:rsid w:val="00EB0D24"/>
    <w:rsid w:val="00EB233F"/>
    <w:rsid w:val="00EB473A"/>
    <w:rsid w:val="00EB4BAB"/>
    <w:rsid w:val="00EB68E8"/>
    <w:rsid w:val="00EB6C5B"/>
    <w:rsid w:val="00EB7756"/>
    <w:rsid w:val="00EC0BB5"/>
    <w:rsid w:val="00EC18B3"/>
    <w:rsid w:val="00EC4B43"/>
    <w:rsid w:val="00EC5DDA"/>
    <w:rsid w:val="00EC79F9"/>
    <w:rsid w:val="00ED1946"/>
    <w:rsid w:val="00ED272C"/>
    <w:rsid w:val="00ED53C3"/>
    <w:rsid w:val="00ED6059"/>
    <w:rsid w:val="00ED6BD3"/>
    <w:rsid w:val="00EE27F5"/>
    <w:rsid w:val="00EE3414"/>
    <w:rsid w:val="00EE5774"/>
    <w:rsid w:val="00EE6CBD"/>
    <w:rsid w:val="00EE75FC"/>
    <w:rsid w:val="00EF41D5"/>
    <w:rsid w:val="00EF5110"/>
    <w:rsid w:val="00EF7A13"/>
    <w:rsid w:val="00F024D9"/>
    <w:rsid w:val="00F02C39"/>
    <w:rsid w:val="00F02C73"/>
    <w:rsid w:val="00F0431A"/>
    <w:rsid w:val="00F07D2F"/>
    <w:rsid w:val="00F13C81"/>
    <w:rsid w:val="00F13D38"/>
    <w:rsid w:val="00F15D31"/>
    <w:rsid w:val="00F24415"/>
    <w:rsid w:val="00F26257"/>
    <w:rsid w:val="00F26560"/>
    <w:rsid w:val="00F303B9"/>
    <w:rsid w:val="00F3081F"/>
    <w:rsid w:val="00F325A6"/>
    <w:rsid w:val="00F32B84"/>
    <w:rsid w:val="00F342B7"/>
    <w:rsid w:val="00F36739"/>
    <w:rsid w:val="00F37688"/>
    <w:rsid w:val="00F44E12"/>
    <w:rsid w:val="00F47C4F"/>
    <w:rsid w:val="00F50AC6"/>
    <w:rsid w:val="00F53360"/>
    <w:rsid w:val="00F6310D"/>
    <w:rsid w:val="00F70266"/>
    <w:rsid w:val="00F713C6"/>
    <w:rsid w:val="00F7145A"/>
    <w:rsid w:val="00F7231C"/>
    <w:rsid w:val="00F73735"/>
    <w:rsid w:val="00F73EC2"/>
    <w:rsid w:val="00F758D0"/>
    <w:rsid w:val="00F823DD"/>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18562B9"/>
    <w:rsid w:val="01A976E1"/>
    <w:rsid w:val="01F23404"/>
    <w:rsid w:val="02C46D5E"/>
    <w:rsid w:val="02DD76BB"/>
    <w:rsid w:val="03314296"/>
    <w:rsid w:val="037D6DB5"/>
    <w:rsid w:val="044B2395"/>
    <w:rsid w:val="04A506EB"/>
    <w:rsid w:val="05B90EFD"/>
    <w:rsid w:val="063503C1"/>
    <w:rsid w:val="06D6508F"/>
    <w:rsid w:val="070C0D93"/>
    <w:rsid w:val="077317CC"/>
    <w:rsid w:val="07DC36F1"/>
    <w:rsid w:val="07EC2C38"/>
    <w:rsid w:val="08157A99"/>
    <w:rsid w:val="084D1FDC"/>
    <w:rsid w:val="0A5D4586"/>
    <w:rsid w:val="0CD93B2B"/>
    <w:rsid w:val="0D6E21D0"/>
    <w:rsid w:val="0DB16D02"/>
    <w:rsid w:val="0E1F61EF"/>
    <w:rsid w:val="0E5F63D3"/>
    <w:rsid w:val="0EC45742"/>
    <w:rsid w:val="10231302"/>
    <w:rsid w:val="11455560"/>
    <w:rsid w:val="11AB42E7"/>
    <w:rsid w:val="12345C67"/>
    <w:rsid w:val="123F6D4E"/>
    <w:rsid w:val="12975ECB"/>
    <w:rsid w:val="129D2202"/>
    <w:rsid w:val="12EF3E1D"/>
    <w:rsid w:val="12F17F7E"/>
    <w:rsid w:val="144602B9"/>
    <w:rsid w:val="149F56B9"/>
    <w:rsid w:val="15237252"/>
    <w:rsid w:val="15A16E3B"/>
    <w:rsid w:val="15DC04D4"/>
    <w:rsid w:val="15DC2EED"/>
    <w:rsid w:val="16213CBD"/>
    <w:rsid w:val="16F03CC3"/>
    <w:rsid w:val="17B10322"/>
    <w:rsid w:val="18C2418D"/>
    <w:rsid w:val="19E50873"/>
    <w:rsid w:val="1B355FFB"/>
    <w:rsid w:val="1BB06BD5"/>
    <w:rsid w:val="1CF5356A"/>
    <w:rsid w:val="1E2031CA"/>
    <w:rsid w:val="1E257D0B"/>
    <w:rsid w:val="1F6C2D13"/>
    <w:rsid w:val="1F9322BD"/>
    <w:rsid w:val="1FF41B65"/>
    <w:rsid w:val="205122A3"/>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90631B0"/>
    <w:rsid w:val="291C34F7"/>
    <w:rsid w:val="29562CFF"/>
    <w:rsid w:val="29EA58B6"/>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536657D"/>
    <w:rsid w:val="45A93CC7"/>
    <w:rsid w:val="45B4445C"/>
    <w:rsid w:val="46160C28"/>
    <w:rsid w:val="47F3326A"/>
    <w:rsid w:val="480E3FB5"/>
    <w:rsid w:val="493D7103"/>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3A3764"/>
    <w:rsid w:val="4ED01077"/>
    <w:rsid w:val="4EDD5A43"/>
    <w:rsid w:val="4EFD69AA"/>
    <w:rsid w:val="4F350634"/>
    <w:rsid w:val="4F7F18B2"/>
    <w:rsid w:val="4FCE11B7"/>
    <w:rsid w:val="50CC7B64"/>
    <w:rsid w:val="515A7E7D"/>
    <w:rsid w:val="51DB43D4"/>
    <w:rsid w:val="522618C4"/>
    <w:rsid w:val="52C5386F"/>
    <w:rsid w:val="52EF0AD9"/>
    <w:rsid w:val="53330E3B"/>
    <w:rsid w:val="5422024B"/>
    <w:rsid w:val="54512A59"/>
    <w:rsid w:val="54AB44BE"/>
    <w:rsid w:val="54F355BD"/>
    <w:rsid w:val="552E4C55"/>
    <w:rsid w:val="55490CE0"/>
    <w:rsid w:val="55533C17"/>
    <w:rsid w:val="556F3D99"/>
    <w:rsid w:val="55972DEB"/>
    <w:rsid w:val="55EC30F5"/>
    <w:rsid w:val="56765E85"/>
    <w:rsid w:val="573E6E15"/>
    <w:rsid w:val="57741536"/>
    <w:rsid w:val="57A17781"/>
    <w:rsid w:val="57AF6B30"/>
    <w:rsid w:val="5894552B"/>
    <w:rsid w:val="5B286423"/>
    <w:rsid w:val="5B3711FF"/>
    <w:rsid w:val="5B7A576F"/>
    <w:rsid w:val="5BED7B49"/>
    <w:rsid w:val="5C3C4360"/>
    <w:rsid w:val="5C980832"/>
    <w:rsid w:val="5CDA6B17"/>
    <w:rsid w:val="5CEA5978"/>
    <w:rsid w:val="5D5D04C8"/>
    <w:rsid w:val="5D652BF7"/>
    <w:rsid w:val="5DD4126A"/>
    <w:rsid w:val="5DD853B3"/>
    <w:rsid w:val="5EBF3620"/>
    <w:rsid w:val="5EE65930"/>
    <w:rsid w:val="5F283F7C"/>
    <w:rsid w:val="5F750CC6"/>
    <w:rsid w:val="5F930552"/>
    <w:rsid w:val="5F957733"/>
    <w:rsid w:val="5FE80052"/>
    <w:rsid w:val="5FEB5CE0"/>
    <w:rsid w:val="5FF906CC"/>
    <w:rsid w:val="60996E0D"/>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88016B"/>
    <w:rsid w:val="719D44C6"/>
    <w:rsid w:val="71A65404"/>
    <w:rsid w:val="72652D48"/>
    <w:rsid w:val="727B56F4"/>
    <w:rsid w:val="73165FEC"/>
    <w:rsid w:val="73A81D9B"/>
    <w:rsid w:val="73EB7052"/>
    <w:rsid w:val="743E0BB9"/>
    <w:rsid w:val="746D3284"/>
    <w:rsid w:val="747F6CDD"/>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List Paragraph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237"/>
    <w:qFormat/>
    <w:uiPriority w:val="34"/>
    <w:pPr>
      <w:ind w:firstLine="420" w:firstLineChars="200"/>
    </w:pPr>
    <w:rPr>
      <w:rFonts w:ascii="Calibri" w:hAnsi="Calibri"/>
      <w:szCs w:val="22"/>
    </w:rPr>
  </w:style>
  <w:style w:type="character" w:customStyle="1" w:styleId="237">
    <w:name w:val="列出段落 字符"/>
    <w:link w:val="236"/>
    <w:qFormat/>
    <w:uiPriority w:val="0"/>
    <w:rPr>
      <w:rFonts w:ascii="Calibri" w:hAnsi="Calibri"/>
      <w:kern w:val="2"/>
      <w:sz w:val="21"/>
      <w:szCs w:val="22"/>
    </w:rPr>
  </w:style>
  <w:style w:type="paragraph" w:customStyle="1" w:styleId="23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40">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1">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2">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5">
    <w:name w:val="正文符号4"/>
    <w:basedOn w:val="1"/>
    <w:qFormat/>
    <w:uiPriority w:val="0"/>
    <w:pPr>
      <w:tabs>
        <w:tab w:val="left" w:pos="360"/>
      </w:tabs>
    </w:pPr>
    <w:rPr>
      <w:rFonts w:eastAsia="楷体_GB2312"/>
      <w:kern w:val="0"/>
      <w:sz w:val="28"/>
    </w:rPr>
  </w:style>
  <w:style w:type="paragraph" w:customStyle="1" w:styleId="246">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7">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8">
    <w:name w:val="Char21"/>
    <w:basedOn w:val="1"/>
    <w:qFormat/>
    <w:uiPriority w:val="0"/>
    <w:pPr>
      <w:tabs>
        <w:tab w:val="left" w:pos="425"/>
      </w:tabs>
      <w:ind w:left="425" w:hanging="425"/>
    </w:pPr>
    <w:rPr>
      <w:sz w:val="24"/>
    </w:rPr>
  </w:style>
  <w:style w:type="paragraph" w:customStyle="1" w:styleId="249">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50">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1">
    <w:name w:val="正文缩进1"/>
    <w:basedOn w:val="1"/>
    <w:qFormat/>
    <w:uiPriority w:val="0"/>
    <w:pPr>
      <w:ind w:firstLine="200" w:firstLineChars="200"/>
    </w:pPr>
    <w:rPr>
      <w:sz w:val="24"/>
    </w:rPr>
  </w:style>
  <w:style w:type="paragraph" w:customStyle="1" w:styleId="252">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6">
    <w:name w:val="pa-2"/>
    <w:basedOn w:val="1"/>
    <w:qFormat/>
    <w:uiPriority w:val="0"/>
    <w:pPr>
      <w:widowControl/>
      <w:spacing w:before="150" w:after="150"/>
      <w:jc w:val="left"/>
    </w:pPr>
    <w:rPr>
      <w:rFonts w:ascii="宋体" w:hAnsi="宋体" w:cs="宋体"/>
      <w:kern w:val="0"/>
      <w:sz w:val="24"/>
    </w:rPr>
  </w:style>
  <w:style w:type="paragraph" w:customStyle="1" w:styleId="257">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8">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60">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1">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3">
    <w:name w:val="列出段落1"/>
    <w:basedOn w:val="1"/>
    <w:qFormat/>
    <w:uiPriority w:val="0"/>
    <w:pPr>
      <w:ind w:firstLine="420" w:firstLineChars="200"/>
    </w:pPr>
    <w:rPr>
      <w:rFonts w:ascii="Calibri" w:hAnsi="Calibri" w:cs="Calibri"/>
      <w:szCs w:val="21"/>
    </w:rPr>
  </w:style>
  <w:style w:type="paragraph" w:customStyle="1" w:styleId="264">
    <w:name w:val="样式 正文小四缩进两字符"/>
    <w:basedOn w:val="1"/>
    <w:qFormat/>
    <w:uiPriority w:val="0"/>
    <w:pPr>
      <w:spacing w:line="360" w:lineRule="auto"/>
      <w:ind w:firstLine="480" w:firstLineChars="200"/>
    </w:pPr>
    <w:rPr>
      <w:rFonts w:ascii="Arial" w:hAnsi="Arial"/>
      <w:sz w:val="24"/>
    </w:rPr>
  </w:style>
  <w:style w:type="paragraph" w:customStyle="1" w:styleId="26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6">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8">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段落"/>
    <w:basedOn w:val="1"/>
    <w:qFormat/>
    <w:uiPriority w:val="0"/>
    <w:pPr>
      <w:spacing w:line="460" w:lineRule="exact"/>
      <w:ind w:firstLine="480"/>
    </w:pPr>
    <w:rPr>
      <w:sz w:val="24"/>
      <w:szCs w:val="20"/>
    </w:rPr>
  </w:style>
  <w:style w:type="paragraph" w:customStyle="1" w:styleId="270">
    <w:name w:val="Í¼±íÕýÎÄ"/>
    <w:basedOn w:val="1"/>
    <w:next w:val="10"/>
    <w:qFormat/>
    <w:uiPriority w:val="0"/>
    <w:pPr>
      <w:ind w:firstLine="420" w:firstLineChars="200"/>
    </w:pPr>
    <w:rPr>
      <w:sz w:val="24"/>
      <w:szCs w:val="20"/>
    </w:rPr>
  </w:style>
  <w:style w:type="paragraph" w:customStyle="1" w:styleId="2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2">
    <w:name w:val="列表内容"/>
    <w:basedOn w:val="1"/>
    <w:next w:val="1"/>
    <w:qFormat/>
    <w:uiPriority w:val="0"/>
    <w:pPr>
      <w:widowControl/>
      <w:tabs>
        <w:tab w:val="left" w:pos="840"/>
      </w:tabs>
      <w:ind w:left="840" w:hanging="420"/>
      <w:jc w:val="left"/>
    </w:pPr>
    <w:rPr>
      <w:kern w:val="0"/>
      <w:sz w:val="18"/>
    </w:rPr>
  </w:style>
  <w:style w:type="paragraph" w:customStyle="1" w:styleId="273">
    <w:name w:val="7"/>
    <w:basedOn w:val="1"/>
    <w:next w:val="10"/>
    <w:qFormat/>
    <w:uiPriority w:val="0"/>
    <w:pPr>
      <w:ind w:firstLine="420"/>
    </w:pPr>
    <w:rPr>
      <w:szCs w:val="20"/>
    </w:rPr>
  </w:style>
  <w:style w:type="paragraph" w:customStyle="1" w:styleId="274">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7">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8">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0">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3">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4">
    <w:name w:val="样式 样式2 + 宋体1"/>
    <w:basedOn w:val="1"/>
    <w:qFormat/>
    <w:uiPriority w:val="0"/>
    <w:pPr>
      <w:ind w:right="210" w:rightChars="100"/>
      <w:jc w:val="center"/>
    </w:pPr>
    <w:rPr>
      <w:rFonts w:ascii="宋体" w:hAnsi="宋体"/>
      <w:b/>
      <w:sz w:val="20"/>
      <w:szCs w:val="21"/>
    </w:rPr>
  </w:style>
  <w:style w:type="paragraph" w:customStyle="1" w:styleId="28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6">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7">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9">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90">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1">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2">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3">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4">
    <w:name w:val="_Style 293"/>
    <w:semiHidden/>
    <w:qFormat/>
    <w:uiPriority w:val="99"/>
    <w:rPr>
      <w:rFonts w:ascii="Times New Roman" w:hAnsi="Times New Roman" w:eastAsia="宋体" w:cs="Times New Roman"/>
      <w:kern w:val="2"/>
      <w:sz w:val="21"/>
      <w:szCs w:val="24"/>
      <w:lang w:val="en-US" w:eastAsia="zh-CN" w:bidi="ar-SA"/>
    </w:rPr>
  </w:style>
  <w:style w:type="paragraph" w:customStyle="1" w:styleId="295">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7">
    <w:name w:val="Char Char Char Char Char Char Char Char Char Char Char Char Char Char Char Char"/>
    <w:basedOn w:val="1"/>
    <w:qFormat/>
    <w:uiPriority w:val="0"/>
    <w:pPr>
      <w:tabs>
        <w:tab w:val="left" w:pos="360"/>
      </w:tabs>
    </w:pPr>
    <w:rPr>
      <w:sz w:val="24"/>
    </w:rPr>
  </w:style>
  <w:style w:type="paragraph" w:customStyle="1" w:styleId="298">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300">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1">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3">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4">
    <w:name w:val="表文1"/>
    <w:basedOn w:val="1"/>
    <w:qFormat/>
    <w:uiPriority w:val="0"/>
    <w:pPr>
      <w:widowControl/>
      <w:ind w:firstLine="773" w:firstLineChars="322"/>
    </w:pPr>
    <w:rPr>
      <w:rFonts w:ascii="宋体" w:hAnsi="宋体"/>
      <w:bCs/>
      <w:color w:val="000000"/>
      <w:kern w:val="0"/>
      <w:sz w:val="24"/>
      <w:szCs w:val="28"/>
    </w:rPr>
  </w:style>
  <w:style w:type="paragraph" w:customStyle="1" w:styleId="30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6">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7">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8">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9">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10">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1">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3">
    <w:name w:val="南通方案正文"/>
    <w:basedOn w:val="1"/>
    <w:qFormat/>
    <w:uiPriority w:val="0"/>
    <w:pPr>
      <w:spacing w:line="360" w:lineRule="auto"/>
      <w:ind w:firstLine="480" w:firstLineChars="200"/>
    </w:pPr>
    <w:rPr>
      <w:rFonts w:cs="宋体"/>
      <w:sz w:val="24"/>
      <w:szCs w:val="20"/>
    </w:rPr>
  </w:style>
  <w:style w:type="paragraph" w:customStyle="1" w:styleId="314">
    <w:name w:val="Char Char Char"/>
    <w:basedOn w:val="1"/>
    <w:qFormat/>
    <w:uiPriority w:val="0"/>
    <w:rPr>
      <w:rFonts w:ascii="Tahoma" w:hAnsi="Tahoma"/>
      <w:sz w:val="32"/>
      <w:szCs w:val="20"/>
    </w:rPr>
  </w:style>
  <w:style w:type="paragraph" w:customStyle="1" w:styleId="31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6">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7">
    <w:name w:val="font31"/>
    <w:qFormat/>
    <w:uiPriority w:val="0"/>
    <w:rPr>
      <w:rFonts w:hint="default" w:ascii="Tahoma" w:hAnsi="Tahoma" w:eastAsia="Tahoma" w:cs="Tahoma"/>
      <w:color w:val="000000"/>
      <w:sz w:val="22"/>
      <w:szCs w:val="22"/>
      <w:u w:val="none"/>
    </w:rPr>
  </w:style>
  <w:style w:type="character" w:customStyle="1" w:styleId="318">
    <w:name w:val="font11"/>
    <w:qFormat/>
    <w:uiPriority w:val="0"/>
    <w:rPr>
      <w:rFonts w:hint="eastAsia" w:ascii="宋体" w:hAnsi="宋体" w:eastAsia="宋体" w:cs="宋体"/>
      <w:color w:val="000000"/>
      <w:sz w:val="22"/>
      <w:szCs w:val="22"/>
      <w:u w:val="none"/>
    </w:rPr>
  </w:style>
  <w:style w:type="paragraph" w:customStyle="1" w:styleId="319">
    <w:name w:val="正文1"/>
    <w:basedOn w:val="1"/>
    <w:next w:val="1"/>
    <w:qFormat/>
    <w:uiPriority w:val="0"/>
    <w:pPr>
      <w:spacing w:before="120" w:line="360" w:lineRule="auto"/>
      <w:ind w:left="420" w:firstLine="527"/>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3724</Words>
  <Characters>4221</Characters>
  <Lines>34</Lines>
  <Paragraphs>9</Paragraphs>
  <TotalTime>39</TotalTime>
  <ScaleCrop>false</ScaleCrop>
  <LinksUpToDate>false</LinksUpToDate>
  <CharactersWithSpaces>4505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2024-05-13T00:19:00Z</dcterms:created>
  <dc:creator>未定义</dc:creator>
  <cp:lastModifiedBy>不主动先生 </cp:lastModifiedBy>
  <cp:lastPrinted>2024-05-13T08:09:00Z</cp:lastPrinted>
  <dcterms:modified xsi:type="dcterms:W3CDTF">2024-05-13T10:03:22Z</dcterms:modified>
  <dc:title>货物类政府采购项目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CDE0D82AD4224760802422A7C4C63926</vt:lpwstr>
  </property>
</Properties>
</file>