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823"/>
      <w:bookmarkStart w:id="1" w:name="_Toc288738390"/>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江苏理工学院</w:t>
      </w:r>
      <w:r>
        <w:rPr>
          <w:rFonts w:hint="eastAsia" w:ascii="宋体" w:hAnsi="宋体" w:cs="宋体"/>
          <w:b/>
          <w:kern w:val="0"/>
          <w:sz w:val="44"/>
          <w:szCs w:val="44"/>
          <w:lang w:val="en-US" w:eastAsia="zh-CN"/>
        </w:rPr>
        <w:t>招生简章、录取通知书设计制作</w:t>
      </w:r>
      <w:r>
        <w:rPr>
          <w:rFonts w:hint="eastAsia" w:ascii="宋体" w:hAnsi="宋体" w:cs="宋体"/>
          <w:b/>
          <w:kern w:val="0"/>
          <w:sz w:val="44"/>
          <w:szCs w:val="44"/>
        </w:rPr>
        <w:t xml:space="preserve">项目招标文件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color w:val="0000FF"/>
          <w:sz w:val="28"/>
          <w:szCs w:val="32"/>
          <w:lang w:val="en-US" w:eastAsia="zh-CN"/>
        </w:rPr>
      </w:pPr>
      <w:r>
        <w:rPr>
          <w:rFonts w:hint="eastAsia" w:ascii="宋体" w:hAnsi="宋体" w:cs="宋体"/>
          <w:b/>
          <w:kern w:val="0"/>
          <w:sz w:val="44"/>
          <w:szCs w:val="44"/>
        </w:rPr>
        <w:t>项目编号：</w:t>
      </w:r>
      <w:r>
        <w:rPr>
          <w:rFonts w:hint="eastAsia" w:ascii="宋体" w:hAnsi="宋体" w:cs="宋体"/>
          <w:b/>
          <w:kern w:val="0"/>
          <w:sz w:val="44"/>
          <w:szCs w:val="44"/>
          <w:lang w:val="en-US" w:eastAsia="zh-CN"/>
        </w:rPr>
        <w:t>XEYSSQ20250619</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w:t>
      </w:r>
      <w:r>
        <w:rPr>
          <w:rFonts w:hint="eastAsia" w:ascii="宋体" w:hAnsi="宋体"/>
          <w:b/>
          <w:sz w:val="28"/>
          <w:szCs w:val="32"/>
          <w:lang w:val="en-US" w:eastAsia="zh-CN"/>
        </w:rPr>
        <w:t>5</w:t>
      </w:r>
      <w:r>
        <w:rPr>
          <w:rFonts w:ascii="宋体" w:hAnsi="宋体"/>
          <w:b/>
          <w:sz w:val="28"/>
          <w:szCs w:val="32"/>
        </w:rPr>
        <w:t>年</w:t>
      </w:r>
      <w:r>
        <w:rPr>
          <w:rFonts w:hint="eastAsia" w:ascii="宋体" w:hAnsi="宋体"/>
          <w:b/>
          <w:sz w:val="28"/>
          <w:szCs w:val="32"/>
          <w:lang w:val="en-US" w:eastAsia="zh-CN"/>
        </w:rPr>
        <w:t>6</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2" w:name="_Toc28359089"/>
      <w:bookmarkStart w:id="3" w:name="_Toc35393629"/>
      <w:bookmarkStart w:id="4" w:name="_Toc28359012"/>
      <w:bookmarkStart w:id="5" w:name="_Toc35393798"/>
      <w:bookmarkStart w:id="6" w:name="_Toc288738808"/>
      <w:bookmarkStart w:id="7" w:name="_Toc494470475"/>
      <w:bookmarkStart w:id="8" w:name="_Toc288738340"/>
      <w:r>
        <w:rPr>
          <w:rFonts w:hint="eastAsia" w:ascii="宋体" w:hAnsi="宋体" w:eastAsia="宋体" w:cs="宋体"/>
          <w:sz w:val="24"/>
          <w:szCs w:val="24"/>
        </w:rPr>
        <w:br w:type="page"/>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公告</w:t>
      </w:r>
      <w:bookmarkEnd w:id="2"/>
      <w:bookmarkEnd w:id="3"/>
      <w:bookmarkEnd w:id="4"/>
      <w:bookmarkEnd w:id="5"/>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jc w:val="both"/>
        <w:rPr>
          <w:rFonts w:hint="default" w:ascii="宋体" w:hAnsi="宋体" w:cs="宋体"/>
          <w:color w:val="0000FF"/>
          <w:sz w:val="24"/>
          <w:lang w:val="en-US"/>
        </w:rPr>
      </w:pPr>
      <w:r>
        <w:rPr>
          <w:rFonts w:hint="eastAsia" w:ascii="宋体" w:hAnsi="宋体" w:cs="宋体"/>
          <w:color w:val="000000"/>
          <w:sz w:val="24"/>
          <w:lang w:val="en-US" w:eastAsia="zh-CN"/>
        </w:rPr>
        <w:t>项目编号：XEYSSQ20250619</w:t>
      </w:r>
    </w:p>
    <w:p>
      <w:pPr>
        <w:spacing w:line="360" w:lineRule="auto"/>
        <w:ind w:firstLine="480" w:firstLineChars="200"/>
        <w:jc w:val="both"/>
        <w:outlineLvl w:val="0"/>
        <w:rPr>
          <w:rFonts w:hint="eastAsia" w:ascii="宋体" w:hAnsi="宋体" w:cs="宋体"/>
          <w:color w:val="000000"/>
          <w:sz w:val="24"/>
          <w:lang w:val="en-US" w:eastAsia="zh-CN"/>
        </w:rPr>
      </w:pPr>
      <w:r>
        <w:rPr>
          <w:rFonts w:hint="eastAsia" w:ascii="宋体" w:hAnsi="宋体" w:cs="宋体"/>
          <w:color w:val="000000"/>
          <w:sz w:val="24"/>
        </w:rPr>
        <w:t>项目名称：</w:t>
      </w:r>
      <w:r>
        <w:rPr>
          <w:rFonts w:hint="eastAsia" w:ascii="宋体" w:hAnsi="宋体" w:cs="宋体"/>
          <w:color w:val="000000"/>
          <w:sz w:val="24"/>
          <w:lang w:val="en-US" w:eastAsia="zh-CN"/>
        </w:rPr>
        <w:t>江苏理工学院招生简章、录取通知书设计制作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7.9</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7.9</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w:t>
      </w:r>
      <w:r>
        <w:rPr>
          <w:rFonts w:hint="eastAsia" w:ascii="宋体" w:hAnsi="宋体" w:cs="宋体"/>
          <w:color w:val="000000"/>
          <w:sz w:val="24"/>
          <w:lang w:val="en-US" w:eastAsia="zh-CN"/>
        </w:rPr>
        <w:t>招标</w:t>
      </w:r>
      <w:r>
        <w:rPr>
          <w:rFonts w:hint="eastAsia" w:ascii="宋体" w:hAnsi="宋体" w:cs="宋体"/>
          <w:color w:val="000000"/>
          <w:sz w:val="24"/>
        </w:rPr>
        <w:t>文件</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lang w:val="en-US" w:eastAsia="zh-CN"/>
        </w:rPr>
        <w:t>1年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9" w:name="_Toc28359013"/>
      <w:bookmarkStart w:id="10" w:name="_Toc28359090"/>
      <w:bookmarkStart w:id="11" w:name="_Toc35393630"/>
      <w:bookmarkStart w:id="12" w:name="_Toc35393799"/>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3" w:name="_Toc28359091"/>
      <w:bookmarkStart w:id="14" w:name="_Toc28359014"/>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5" w:name="_Toc35393631"/>
      <w:bookmarkStart w:id="16" w:name="_Toc35393800"/>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3"/>
    <w:bookmarkEnd w:id="14"/>
    <w:bookmarkEnd w:id="15"/>
    <w:bookmarkEnd w:id="16"/>
    <w:p>
      <w:pPr>
        <w:pStyle w:val="4"/>
        <w:spacing w:line="360" w:lineRule="auto"/>
        <w:rPr>
          <w:rFonts w:hint="default" w:ascii="宋体" w:hAnsi="宋体" w:eastAsia="宋体" w:cs="宋体"/>
          <w:b/>
          <w:bCs/>
          <w:color w:val="000000"/>
          <w:kern w:val="2"/>
          <w:sz w:val="24"/>
          <w:szCs w:val="24"/>
          <w:lang w:val="en-US" w:eastAsia="zh-CN"/>
        </w:rPr>
      </w:pPr>
      <w:bookmarkStart w:id="17" w:name="_Toc35393801"/>
      <w:bookmarkStart w:id="18" w:name="_Toc35393632"/>
      <w:bookmarkStart w:id="19" w:name="_Toc28359015"/>
      <w:bookmarkStart w:id="20" w:name="_Toc28359092"/>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w:t>
      </w:r>
      <w:r>
        <w:rPr>
          <w:rFonts w:hint="eastAsia" w:ascii="宋体" w:hAnsi="宋体" w:eastAsia="宋体" w:cs="宋体"/>
          <w:b/>
          <w:bCs/>
          <w:color w:val="000000"/>
          <w:kern w:val="2"/>
          <w:sz w:val="24"/>
          <w:szCs w:val="24"/>
          <w:lang w:val="en-US" w:eastAsia="zh-CN"/>
        </w:rPr>
        <w:t>截止</w:t>
      </w:r>
      <w:r>
        <w:rPr>
          <w:rFonts w:hint="eastAsia" w:ascii="宋体" w:hAnsi="宋体" w:eastAsia="宋体" w:cs="宋体"/>
          <w:b/>
          <w:bCs/>
          <w:color w:val="000000"/>
          <w:kern w:val="2"/>
          <w:sz w:val="24"/>
          <w:szCs w:val="24"/>
        </w:rPr>
        <w:t>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bookmarkStart w:id="21" w:name="OLE_LINK1"/>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分（北京时间）</w:t>
      </w:r>
      <w:bookmarkEnd w:id="21"/>
    </w:p>
    <w:p>
      <w:pPr>
        <w:tabs>
          <w:tab w:val="left" w:pos="900"/>
        </w:tabs>
        <w:spacing w:line="360" w:lineRule="auto"/>
        <w:ind w:firstLine="480" w:firstLineChars="200"/>
        <w:rPr>
          <w:rFonts w:hint="default" w:ascii="宋体" w:hAnsi="宋体" w:cs="宋体"/>
          <w:color w:val="000000"/>
          <w:sz w:val="24"/>
          <w:lang w:val="en-US"/>
        </w:rPr>
      </w:pPr>
      <w:r>
        <w:rPr>
          <w:rFonts w:hint="eastAsia" w:ascii="宋体" w:hAnsi="宋体" w:cs="宋体"/>
          <w:color w:val="000000"/>
          <w:sz w:val="24"/>
        </w:rPr>
        <w:t>地    点：江苏理工学院</w:t>
      </w:r>
      <w:r>
        <w:rPr>
          <w:rFonts w:hint="eastAsia" w:ascii="宋体" w:hAnsi="宋体" w:cs="宋体"/>
          <w:color w:val="000000"/>
          <w:sz w:val="24"/>
          <w:lang w:val="en-US" w:eastAsia="zh-CN"/>
        </w:rPr>
        <w:t>28号楼210</w:t>
      </w:r>
    </w:p>
    <w:p>
      <w:pPr>
        <w:tabs>
          <w:tab w:val="left" w:pos="900"/>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val="en-US" w:eastAsia="zh-CN"/>
        </w:rPr>
        <w:t>成</w:t>
      </w:r>
      <w:r>
        <w:rPr>
          <w:rFonts w:hint="eastAsia" w:ascii="宋体" w:hAnsi="宋体" w:cs="宋体"/>
          <w:color w:val="000000"/>
          <w:sz w:val="24"/>
        </w:rPr>
        <w:t xml:space="preserve">老师 </w:t>
      </w:r>
      <w:r>
        <w:rPr>
          <w:rFonts w:ascii="宋体" w:hAnsi="宋体" w:cs="宋体"/>
          <w:color w:val="000000"/>
          <w:sz w:val="24"/>
        </w:rPr>
        <w:t xml:space="preserve">    0519-8695</w:t>
      </w:r>
      <w:r>
        <w:rPr>
          <w:rFonts w:hint="eastAsia" w:ascii="宋体" w:hAnsi="宋体" w:cs="宋体"/>
          <w:color w:val="000000"/>
          <w:sz w:val="24"/>
          <w:lang w:val="en-US" w:eastAsia="zh-CN"/>
        </w:rPr>
        <w:t>3117</w:t>
      </w:r>
    </w:p>
    <w:p>
      <w:pPr>
        <w:tabs>
          <w:tab w:val="left" w:pos="900"/>
        </w:tabs>
        <w:spacing w:line="360" w:lineRule="auto"/>
        <w:ind w:firstLine="480" w:firstLineChars="200"/>
        <w:rPr>
          <w:rFonts w:hint="default"/>
          <w:lang w:val="en-US" w:eastAsia="zh-CN"/>
        </w:rPr>
      </w:pPr>
      <w:r>
        <w:rPr>
          <w:rFonts w:hint="eastAsia" w:ascii="宋体" w:hAnsi="宋体" w:cs="宋体"/>
          <w:color w:val="000000"/>
          <w:sz w:val="24"/>
          <w:lang w:val="en-US" w:eastAsia="zh-CN"/>
        </w:rPr>
        <w:t>开标时间： 2025年6月13日9点30 分（北京时间）</w:t>
      </w:r>
    </w:p>
    <w:p>
      <w:pPr>
        <w:pStyle w:val="4"/>
        <w:spacing w:line="360" w:lineRule="auto"/>
        <w:rPr>
          <w:rFonts w:ascii="宋体" w:hAnsi="宋体" w:eastAsia="宋体" w:cs="宋体"/>
          <w:b/>
          <w:bCs/>
          <w:color w:val="000000"/>
          <w:kern w:val="2"/>
          <w:sz w:val="24"/>
          <w:szCs w:val="24"/>
        </w:rPr>
      </w:pPr>
      <w:bookmarkStart w:id="22" w:name="_Toc35393635"/>
      <w:bookmarkStart w:id="23" w:name="_Toc35393804"/>
      <w:r>
        <w:rPr>
          <w:rFonts w:hint="eastAsia" w:ascii="宋体" w:hAnsi="宋体" w:eastAsia="宋体" w:cs="宋体"/>
          <w:b/>
          <w:bCs/>
          <w:color w:val="000000"/>
          <w:kern w:val="2"/>
          <w:sz w:val="24"/>
          <w:szCs w:val="24"/>
        </w:rPr>
        <w:t>四、</w:t>
      </w:r>
      <w:bookmarkEnd w:id="22"/>
      <w:bookmarkEnd w:id="23"/>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ascii="宋体" w:hAnsi="宋体" w:cs="宋体"/>
          <w:b/>
          <w:bCs/>
          <w:color w:val="auto"/>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hint="eastAsia" w:ascii="宋体" w:hAnsi="宋体" w:cs="宋体"/>
          <w:b/>
          <w:bCs/>
          <w:sz w:val="24"/>
        </w:rPr>
      </w:pPr>
      <w:r>
        <w:rPr>
          <w:rFonts w:hint="eastAsia" w:ascii="宋体" w:hAnsi="宋体" w:cs="宋体"/>
          <w:b/>
          <w:bCs/>
          <w:sz w:val="24"/>
          <w:lang w:val="en-US" w:eastAsia="zh-CN"/>
        </w:rPr>
        <w:t xml:space="preserve">6. </w:t>
      </w:r>
      <w:r>
        <w:rPr>
          <w:rFonts w:hint="eastAsia" w:ascii="宋体" w:hAnsi="宋体" w:cs="宋体"/>
          <w:b/>
          <w:bCs/>
          <w:sz w:val="24"/>
        </w:rPr>
        <w:t>分项报价表。（附件三）</w:t>
      </w:r>
    </w:p>
    <w:p>
      <w:pPr>
        <w:pStyle w:val="6"/>
      </w:pPr>
      <w:r>
        <w:rPr>
          <w:rFonts w:hint="eastAsia" w:ascii="宋体" w:hAnsi="宋体" w:cs="宋体"/>
          <w:b/>
          <w:bCs/>
          <w:sz w:val="24"/>
          <w:lang w:val="en-US" w:eastAsia="zh-CN"/>
        </w:rPr>
        <w:t xml:space="preserve">      7.</w:t>
      </w:r>
      <w:r>
        <w:rPr>
          <w:rFonts w:hint="eastAsia" w:ascii="宋体" w:hAnsi="宋体" w:eastAsia="宋体" w:cs="宋体"/>
          <w:b/>
          <w:bCs/>
          <w:kern w:val="2"/>
          <w:sz w:val="24"/>
          <w:szCs w:val="24"/>
          <w:lang w:val="en-US" w:eastAsia="zh-CN" w:bidi="ar-SA"/>
        </w:rPr>
        <w:t>采购文件中要求的其他材料</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文件</w:t>
      </w:r>
      <w:r>
        <w:rPr>
          <w:rFonts w:hint="eastAsia" w:ascii="宋体" w:hAnsi="宋体" w:cs="宋体"/>
          <w:b/>
          <w:bCs/>
          <w:color w:val="000000"/>
          <w:sz w:val="24"/>
        </w:rPr>
        <w:t>一式贰份</w:t>
      </w:r>
      <w:r>
        <w:rPr>
          <w:rFonts w:hint="eastAsia" w:ascii="宋体" w:hAnsi="宋体" w:cs="宋体"/>
          <w:color w:val="000000"/>
          <w:sz w:val="24"/>
        </w:rPr>
        <w:t>，不论供应商</w:t>
      </w:r>
      <w:r>
        <w:rPr>
          <w:rFonts w:hint="eastAsia" w:ascii="宋体" w:hAnsi="宋体" w:cs="宋体"/>
          <w:color w:val="000000"/>
          <w:sz w:val="24"/>
          <w:lang w:val="en-US" w:eastAsia="zh-CN"/>
        </w:rPr>
        <w:t>中标</w:t>
      </w:r>
      <w:r>
        <w:rPr>
          <w:rFonts w:hint="eastAsia" w:ascii="宋体" w:hAnsi="宋体" w:cs="宋体"/>
          <w:color w:val="000000"/>
          <w:sz w:val="24"/>
        </w:rPr>
        <w:t>与否，响应文件均不退回</w:t>
      </w:r>
      <w:r>
        <w:rPr>
          <w:rFonts w:hint="eastAsia" w:ascii="宋体" w:hAnsi="宋体" w:cs="宋体"/>
          <w:color w:val="000000"/>
          <w:sz w:val="24"/>
          <w:lang w:eastAsia="zh-CN"/>
        </w:rPr>
        <w:t>；</w:t>
      </w:r>
      <w:r>
        <w:rPr>
          <w:rFonts w:hint="eastAsia" w:ascii="宋体" w:hAnsi="宋体" w:cs="宋体"/>
          <w:b/>
          <w:color w:val="000000"/>
          <w:sz w:val="24"/>
        </w:rPr>
        <w:t>以上所有材料均须加盖公章</w:t>
      </w:r>
      <w:r>
        <w:rPr>
          <w:rFonts w:hint="eastAsia" w:ascii="宋体" w:hAnsi="宋体" w:cs="宋体"/>
          <w:b/>
          <w:color w:val="000000"/>
          <w:sz w:val="24"/>
          <w:lang w:eastAsia="zh-CN"/>
        </w:rPr>
        <w:t>；</w:t>
      </w:r>
      <w:r>
        <w:rPr>
          <w:rFonts w:hint="eastAsia" w:ascii="宋体" w:hAnsi="宋体" w:cs="宋体"/>
          <w:b w:val="0"/>
          <w:bCs/>
          <w:color w:val="000000"/>
          <w:sz w:val="24"/>
          <w:lang w:val="en-US" w:eastAsia="zh-CN"/>
        </w:rPr>
        <w:t>所有材料递交时必须密封并在封口处加盖骑缝章，否则视为无效响应。</w:t>
      </w:r>
      <w:r>
        <w:rPr>
          <w:rFonts w:hint="eastAsia" w:ascii="宋体" w:hAnsi="宋体" w:cs="宋体"/>
          <w:b/>
          <w:color w:val="000000"/>
          <w:sz w:val="24"/>
          <w:lang w:val="en-US" w:eastAsia="zh-CN"/>
        </w:rPr>
        <w:t>（凡递交投标文件则视为完全响应采购人所有需求）</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w:t>
      </w:r>
      <w:r>
        <w:rPr>
          <w:rFonts w:hint="eastAsia" w:ascii="宋体" w:hAnsi="宋体" w:cs="宋体"/>
          <w:color w:val="000000"/>
          <w:sz w:val="24"/>
          <w:lang w:val="en-US" w:eastAsia="zh-CN"/>
        </w:rPr>
        <w:t>招标</w:t>
      </w:r>
      <w:r>
        <w:rPr>
          <w:rFonts w:hint="eastAsia" w:ascii="宋体" w:hAnsi="宋体" w:cs="宋体"/>
          <w:color w:val="000000"/>
          <w:sz w:val="24"/>
        </w:rPr>
        <w:t>文件需要进行澄清或有异议的供应商，均应在</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w:t>
      </w:r>
      <w:r>
        <w:rPr>
          <w:rFonts w:hint="eastAsia" w:ascii="宋体" w:hAnsi="宋体" w:cs="宋体"/>
          <w:color w:val="000000"/>
          <w:sz w:val="24"/>
          <w:lang w:val="en-US" w:eastAsia="zh-CN"/>
        </w:rPr>
        <w:t>招标</w:t>
      </w:r>
      <w:r>
        <w:rPr>
          <w:rFonts w:hint="eastAsia" w:ascii="宋体" w:hAnsi="宋体" w:cs="宋体"/>
          <w:color w:val="000000"/>
          <w:sz w:val="24"/>
        </w:rPr>
        <w:t>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w:t>
      </w:r>
      <w:r>
        <w:rPr>
          <w:rFonts w:hint="default" w:ascii="宋体" w:hAnsi="宋体" w:eastAsia="宋体" w:cs="宋体"/>
          <w:b/>
          <w:bCs/>
          <w:color w:val="000000"/>
          <w:kern w:val="2"/>
          <w:sz w:val="24"/>
          <w:szCs w:val="24"/>
          <w:lang w:val="en-US" w:eastAsia="zh-CN" w:bidi="ar-SA"/>
        </w:rPr>
        <w:t>对本项目提出询问，请按以下方式联系。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采购人信息</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名</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称：江苏理工学院</w:t>
      </w:r>
    </w:p>
    <w:p>
      <w:pPr>
        <w:tabs>
          <w:tab w:val="left" w:pos="900"/>
        </w:tabs>
        <w:spacing w:line="360" w:lineRule="auto"/>
        <w:ind w:firstLine="480" w:firstLineChars="200"/>
        <w:rPr>
          <w:rFonts w:hint="default" w:ascii="宋体" w:hAnsi="宋体" w:eastAsia="宋体" w:cs="宋体"/>
          <w:color w:val="000000"/>
          <w:sz w:val="24"/>
        </w:rPr>
      </w:pPr>
      <w:r>
        <w:rPr>
          <w:rFonts w:hint="eastAsia" w:ascii="宋体" w:hAnsi="宋体" w:eastAsia="宋体" w:cs="宋体"/>
          <w:color w:val="000000"/>
          <w:sz w:val="24"/>
          <w:lang w:val="en-US" w:eastAsia="zh-CN"/>
        </w:rPr>
        <w:t>地</w:t>
      </w:r>
      <w:r>
        <w:rPr>
          <w:rFonts w:hint="default" w:ascii="宋体" w:hAnsi="宋体" w:eastAsia="宋体" w:cs="宋体"/>
          <w:color w:val="000000"/>
          <w:sz w:val="24"/>
          <w:lang w:val="en-US" w:eastAsia="zh-CN"/>
        </w:rPr>
        <w:t>   </w:t>
      </w:r>
      <w:r>
        <w:rPr>
          <w:rFonts w:hint="eastAsia" w:ascii="宋体" w:hAnsi="宋体" w:eastAsia="宋体" w:cs="宋体"/>
          <w:color w:val="000000"/>
          <w:sz w:val="24"/>
          <w:lang w:val="en-US" w:eastAsia="zh-CN"/>
        </w:rPr>
        <w:t>址：常州市钟楼区中吴大道1</w:t>
      </w:r>
      <w:r>
        <w:rPr>
          <w:rFonts w:hint="default" w:ascii="宋体" w:hAnsi="宋体" w:eastAsia="宋体" w:cs="宋体"/>
          <w:color w:val="000000"/>
          <w:sz w:val="24"/>
          <w:lang w:val="en-US" w:eastAsia="zh-CN"/>
        </w:rPr>
        <w:t>801号</w:t>
      </w:r>
    </w:p>
    <w:p>
      <w:pPr>
        <w:tabs>
          <w:tab w:val="left" w:pos="900"/>
        </w:tabs>
        <w:spacing w:line="360" w:lineRule="auto"/>
        <w:ind w:firstLine="480" w:firstLineChars="200"/>
        <w:rPr>
          <w:rFonts w:hint="default" w:ascii="宋体" w:hAnsi="宋体" w:eastAsia="宋体" w:cs="宋体"/>
          <w:color w:val="000000"/>
          <w:sz w:val="24"/>
        </w:rPr>
      </w:pPr>
      <w:r>
        <w:rPr>
          <w:rFonts w:hint="default" w:ascii="宋体" w:hAnsi="宋体" w:eastAsia="宋体" w:cs="宋体"/>
          <w:color w:val="000000"/>
          <w:sz w:val="24"/>
          <w:lang w:val="en-US" w:eastAsia="zh-CN"/>
        </w:rPr>
        <w:t>采购联系人：</w:t>
      </w:r>
      <w:r>
        <w:rPr>
          <w:rFonts w:hint="eastAsia" w:ascii="宋体" w:hAnsi="宋体" w:cs="宋体"/>
          <w:color w:val="000000"/>
          <w:sz w:val="24"/>
          <w:lang w:val="en-US" w:eastAsia="zh-CN"/>
        </w:rPr>
        <w:t>成</w:t>
      </w:r>
      <w:r>
        <w:rPr>
          <w:rFonts w:hint="eastAsia" w:ascii="宋体" w:hAnsi="宋体" w:eastAsia="宋体" w:cs="宋体"/>
          <w:color w:val="000000"/>
          <w:sz w:val="24"/>
          <w:lang w:val="en-US" w:eastAsia="zh-CN"/>
        </w:rPr>
        <w:t>老师</w:t>
      </w:r>
      <w:r>
        <w:rPr>
          <w:rFonts w:hint="default" w:ascii="宋体" w:hAnsi="宋体" w:eastAsia="宋体" w:cs="宋体"/>
          <w:color w:val="000000"/>
          <w:sz w:val="24"/>
          <w:lang w:val="en-US" w:eastAsia="zh-CN"/>
        </w:rPr>
        <w:t>  </w:t>
      </w:r>
    </w:p>
    <w:p>
      <w:pPr>
        <w:tabs>
          <w:tab w:val="left" w:pos="900"/>
        </w:tabs>
        <w:spacing w:line="360" w:lineRule="auto"/>
        <w:ind w:firstLine="480" w:firstLineChars="200"/>
        <w:rPr>
          <w:rFonts w:hint="default" w:ascii="宋体" w:hAnsi="宋体" w:eastAsia="宋体" w:cs="宋体"/>
          <w:color w:val="000000"/>
          <w:sz w:val="24"/>
          <w:lang w:val="en-US"/>
        </w:rPr>
      </w:pPr>
      <w:r>
        <w:rPr>
          <w:rFonts w:hint="default" w:ascii="宋体" w:hAnsi="宋体" w:eastAsia="宋体" w:cs="宋体"/>
          <w:color w:val="000000"/>
          <w:sz w:val="24"/>
          <w:lang w:val="en-US" w:eastAsia="zh-CN"/>
        </w:rPr>
        <w:t>电话：0519-8695</w:t>
      </w:r>
      <w:r>
        <w:rPr>
          <w:rFonts w:hint="eastAsia" w:ascii="宋体" w:hAnsi="宋体" w:cs="宋体"/>
          <w:color w:val="000000"/>
          <w:sz w:val="24"/>
          <w:lang w:val="en-US" w:eastAsia="zh-CN"/>
        </w:rPr>
        <w:t>3117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right="0"/>
        <w:jc w:val="left"/>
        <w:rPr>
          <w:rFonts w:hint="default" w:ascii="Arial" w:hAnsi="Arial" w:eastAsia="宋体"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项目联系方式</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项目联系人：彭老师    </w:t>
      </w:r>
    </w:p>
    <w:p>
      <w:pPr>
        <w:tabs>
          <w:tab w:val="left" w:pos="900"/>
        </w:tabs>
        <w:spacing w:line="360" w:lineRule="auto"/>
        <w:ind w:firstLine="480" w:firstLineChars="200"/>
        <w:jc w:val="left"/>
        <w:rPr>
          <w:rFonts w:ascii="宋体" w:hAnsi="宋体" w:cs="宋体"/>
          <w:b/>
          <w:bCs/>
          <w:color w:val="000000"/>
          <w:sz w:val="28"/>
          <w:szCs w:val="28"/>
        </w:rPr>
      </w:pPr>
      <w:r>
        <w:rPr>
          <w:rFonts w:hint="eastAsia" w:ascii="宋体" w:hAnsi="宋体" w:eastAsia="宋体" w:cs="宋体"/>
          <w:color w:val="000000"/>
          <w:sz w:val="24"/>
          <w:lang w:val="en-US" w:eastAsia="zh-CN"/>
        </w:rPr>
        <w:t>电话：</w:t>
      </w:r>
      <w:r>
        <w:rPr>
          <w:rFonts w:hint="default" w:ascii="宋体" w:hAnsi="宋体" w:eastAsia="宋体" w:cs="宋体"/>
          <w:color w:val="000000"/>
          <w:sz w:val="24"/>
          <w:lang w:val="en-US" w:eastAsia="zh-CN"/>
        </w:rPr>
        <w:t>0519-86953156</w:t>
      </w: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lang w:val="en-US" w:eastAsia="zh-CN"/>
        </w:rPr>
        <w:t>投标</w:t>
      </w:r>
      <w:r>
        <w:rPr>
          <w:rFonts w:hint="eastAsia" w:ascii="宋体" w:hAnsi="宋体" w:cs="宋体"/>
          <w:b/>
          <w:bCs/>
          <w:color w:val="000000"/>
          <w:sz w:val="28"/>
          <w:szCs w:val="28"/>
        </w:rPr>
        <w:t>报价</w:t>
      </w:r>
      <w:bookmarkEnd w:id="6"/>
      <w:bookmarkEnd w:id="7"/>
      <w:bookmarkEnd w:id="8"/>
    </w:p>
    <w:p>
      <w:pPr>
        <w:tabs>
          <w:tab w:val="left" w:pos="900"/>
        </w:tabs>
        <w:spacing w:line="360" w:lineRule="auto"/>
        <w:ind w:firstLine="482" w:firstLineChars="200"/>
        <w:rPr>
          <w:rFonts w:ascii="宋体" w:hAnsi="宋体" w:cs="宋体"/>
          <w:b/>
          <w:bCs/>
          <w:color w:val="000000"/>
          <w:sz w:val="24"/>
        </w:rPr>
      </w:pPr>
      <w:bookmarkStart w:id="24" w:name="_Toc288738809"/>
      <w:bookmarkStart w:id="25" w:name="_Toc288738341"/>
      <w:bookmarkStart w:id="26" w:name="_Toc288738415"/>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总价应包括</w:t>
      </w:r>
      <w:r>
        <w:rPr>
          <w:rFonts w:hint="eastAsia" w:ascii="宋体" w:hAnsi="宋体" w:cs="宋体"/>
          <w:color w:val="000000"/>
          <w:sz w:val="24"/>
          <w:lang w:val="en-US" w:eastAsia="zh-CN"/>
        </w:rPr>
        <w:t>招标</w:t>
      </w:r>
      <w:r>
        <w:rPr>
          <w:rFonts w:hint="eastAsia" w:ascii="宋体" w:hAnsi="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4"/>
      <w:bookmarkEnd w:id="25"/>
      <w:bookmarkEnd w:id="26"/>
    </w:p>
    <w:p>
      <w:pPr>
        <w:tabs>
          <w:tab w:val="left" w:pos="900"/>
        </w:tabs>
        <w:spacing w:line="360" w:lineRule="auto"/>
        <w:ind w:firstLine="482" w:firstLineChars="200"/>
        <w:rPr>
          <w:rFonts w:ascii="宋体" w:hAnsi="宋体" w:cs="宋体"/>
          <w:b/>
          <w:bCs/>
          <w:color w:val="000000"/>
          <w:sz w:val="24"/>
        </w:rPr>
      </w:pPr>
      <w:bookmarkStart w:id="27" w:name="_Toc288738810"/>
      <w:bookmarkStart w:id="28" w:name="_Toc288738416"/>
      <w:bookmarkStart w:id="29" w:name="_Toc288738342"/>
      <w:r>
        <w:rPr>
          <w:rFonts w:hint="eastAsia" w:ascii="宋体" w:hAnsi="宋体" w:cs="宋体"/>
          <w:b/>
          <w:bCs/>
          <w:color w:val="000000"/>
          <w:sz w:val="24"/>
        </w:rPr>
        <w:t>二、采购报价方式</w:t>
      </w:r>
      <w:bookmarkEnd w:id="27"/>
      <w:bookmarkEnd w:id="28"/>
      <w:bookmarkEnd w:id="29"/>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20"/>
        <w:rPr>
          <w:rFonts w:ascii="宋体" w:hAnsi="宋体" w:cs="宋体"/>
          <w:sz w:val="24"/>
        </w:rPr>
      </w:pPr>
    </w:p>
    <w:p>
      <w:pPr>
        <w:pStyle w:val="2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rPr>
          <w:rFonts w:hAnsi="宋体"/>
        </w:rPr>
      </w:pPr>
    </w:p>
    <w:p>
      <w:pPr>
        <w:pStyle w:val="2"/>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spacing w:line="500" w:lineRule="exact"/>
        <w:ind w:firstLine="482" w:firstLineChars="200"/>
        <w:jc w:val="left"/>
        <w:rPr>
          <w:rFonts w:ascii="宋体" w:hAnsi="宋体" w:cs="宋体"/>
          <w:sz w:val="24"/>
        </w:rPr>
      </w:pPr>
      <w:r>
        <w:rPr>
          <w:rFonts w:hint="eastAsia" w:ascii="宋体" w:hAnsi="宋体" w:cs="宋体"/>
          <w:b/>
          <w:bCs/>
          <w:color w:val="000000"/>
          <w:sz w:val="24"/>
        </w:rPr>
        <w:t xml:space="preserve">一、采购项目内容及要求： </w:t>
      </w:r>
    </w:p>
    <w:tbl>
      <w:tblPr>
        <w:tblStyle w:val="51"/>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49"/>
        <w:gridCol w:w="4739"/>
        <w:gridCol w:w="884"/>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vAlign w:val="center"/>
          </w:tcPr>
          <w:p>
            <w:pPr>
              <w:widowControl/>
              <w:jc w:val="center"/>
              <w:textAlignment w:val="center"/>
              <w:rPr>
                <w:rFonts w:ascii="宋体" w:hAnsi="宋体" w:cs="宋体"/>
                <w:b/>
                <w:bCs/>
                <w:color w:val="000000"/>
                <w:sz w:val="24"/>
              </w:rPr>
            </w:pPr>
            <w:r>
              <w:rPr>
                <w:rFonts w:hint="eastAsia" w:ascii="宋体" w:hAnsi="宋体" w:cs="宋体"/>
                <w:b/>
                <w:bCs/>
                <w:color w:val="000000"/>
                <w:sz w:val="24"/>
              </w:rPr>
              <w:t>序号</w:t>
            </w:r>
          </w:p>
        </w:tc>
        <w:tc>
          <w:tcPr>
            <w:tcW w:w="968" w:type="pct"/>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品目</w:t>
            </w:r>
          </w:p>
        </w:tc>
        <w:tc>
          <w:tcPr>
            <w:tcW w:w="2783" w:type="pct"/>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规格要求</w:t>
            </w:r>
          </w:p>
        </w:tc>
        <w:tc>
          <w:tcPr>
            <w:tcW w:w="519" w:type="pct"/>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预估数量</w:t>
            </w:r>
          </w:p>
        </w:tc>
        <w:tc>
          <w:tcPr>
            <w:tcW w:w="332" w:type="pct"/>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noWrap/>
            <w:vAlign w:val="center"/>
          </w:tcPr>
          <w:p>
            <w:pPr>
              <w:widowControl/>
              <w:jc w:val="center"/>
              <w:textAlignment w:val="center"/>
              <w:rPr>
                <w:rFonts w:ascii="宋体" w:hAnsi="宋体" w:cs="宋体"/>
                <w:color w:val="000000"/>
                <w:kern w:val="0"/>
                <w:sz w:val="24"/>
                <w:lang w:bidi="ar"/>
              </w:rPr>
            </w:pPr>
            <w:bookmarkStart w:id="30" w:name="_Hlk200014743"/>
            <w:r>
              <w:rPr>
                <w:rFonts w:hint="eastAsia" w:ascii="宋体" w:hAnsi="宋体" w:cs="宋体"/>
                <w:color w:val="000000"/>
                <w:kern w:val="0"/>
                <w:sz w:val="24"/>
                <w:lang w:bidi="ar"/>
              </w:rPr>
              <w:t>1</w:t>
            </w:r>
          </w:p>
        </w:tc>
        <w:tc>
          <w:tcPr>
            <w:tcW w:w="968" w:type="pct"/>
            <w:noWrap/>
            <w:vAlign w:val="center"/>
          </w:tcPr>
          <w:p>
            <w:pPr>
              <w:jc w:val="center"/>
              <w:rPr>
                <w:rFonts w:ascii="宋体" w:hAnsi="宋体" w:cs="宋体"/>
                <w:color w:val="000000"/>
                <w:kern w:val="0"/>
                <w:sz w:val="24"/>
                <w:lang w:bidi="ar"/>
              </w:rPr>
            </w:pPr>
            <w:bookmarkStart w:id="31" w:name="OLE_LINK2"/>
            <w:r>
              <w:rPr>
                <w:rFonts w:hint="eastAsia" w:ascii="宋体" w:hAnsi="宋体" w:cs="宋体"/>
                <w:color w:val="000000"/>
                <w:kern w:val="0"/>
                <w:sz w:val="24"/>
                <w:lang w:bidi="ar"/>
              </w:rPr>
              <w:t>招生宣传册</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五折页</w:t>
            </w:r>
            <w:bookmarkEnd w:id="31"/>
          </w:p>
        </w:tc>
        <w:tc>
          <w:tcPr>
            <w:tcW w:w="2783" w:type="pct"/>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成品:15cm*27cm；展开:75cm*27cm；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工艺说明:</w:t>
            </w:r>
            <w:bookmarkStart w:id="32" w:name="OLE_LINK9"/>
            <w:bookmarkStart w:id="33" w:name="OLE_LINK8"/>
            <w:r>
              <w:rPr>
                <w:rFonts w:hint="eastAsia" w:ascii="宋体" w:hAnsi="宋体" w:cs="宋体"/>
                <w:color w:val="000000"/>
                <w:kern w:val="0"/>
                <w:sz w:val="24"/>
                <w:lang w:bidi="ar"/>
              </w:rPr>
              <w:t>15</w:t>
            </w:r>
            <w:r>
              <w:rPr>
                <w:rFonts w:hint="eastAsia" w:ascii="宋体" w:hAnsi="宋体" w:cs="宋体"/>
                <w:color w:val="000000"/>
                <w:kern w:val="0"/>
                <w:sz w:val="24"/>
                <w:lang w:val="en-US" w:eastAsia="zh-CN" w:bidi="ar"/>
              </w:rPr>
              <w:t>7</w:t>
            </w:r>
            <w:r>
              <w:rPr>
                <w:rFonts w:hint="eastAsia" w:ascii="宋体" w:hAnsi="宋体" w:cs="宋体"/>
                <w:color w:val="000000"/>
                <w:kern w:val="0"/>
                <w:sz w:val="24"/>
                <w:lang w:bidi="ar"/>
              </w:rPr>
              <w:t>g铜版纸双面四色印刷</w:t>
            </w:r>
            <w:bookmarkEnd w:id="32"/>
            <w:bookmarkEnd w:id="33"/>
            <w:r>
              <w:rPr>
                <w:rFonts w:hint="eastAsia" w:ascii="宋体" w:hAnsi="宋体" w:cs="宋体"/>
                <w:color w:val="000000"/>
                <w:kern w:val="0"/>
                <w:sz w:val="24"/>
                <w:lang w:bidi="ar"/>
              </w:rPr>
              <w:t>。</w:t>
            </w:r>
          </w:p>
        </w:tc>
        <w:tc>
          <w:tcPr>
            <w:tcW w:w="519" w:type="pct"/>
            <w:noWrap/>
            <w:vAlign w:val="center"/>
          </w:tcPr>
          <w:p>
            <w:pPr>
              <w:widowControl/>
              <w:jc w:val="left"/>
              <w:textAlignment w:val="center"/>
              <w:rPr>
                <w:rFonts w:ascii="宋体" w:hAnsi="宋体" w:cs="宋体"/>
                <w:color w:val="000000"/>
                <w:kern w:val="0"/>
                <w:sz w:val="24"/>
                <w:lang w:bidi="ar"/>
              </w:rPr>
            </w:pPr>
            <w:r>
              <w:rPr>
                <w:rFonts w:ascii="宋体" w:hAnsi="宋体" w:cs="宋体"/>
                <w:color w:val="000000"/>
                <w:kern w:val="0"/>
                <w:sz w:val="24"/>
                <w:lang w:bidi="ar"/>
              </w:rPr>
              <w:t>5</w:t>
            </w:r>
            <w:r>
              <w:rPr>
                <w:rFonts w:hint="eastAsia" w:ascii="宋体" w:hAnsi="宋体" w:cs="宋体"/>
                <w:color w:val="000000"/>
                <w:kern w:val="0"/>
                <w:sz w:val="24"/>
                <w:lang w:bidi="ar"/>
              </w:rPr>
              <w:t>0000</w:t>
            </w:r>
          </w:p>
        </w:tc>
        <w:tc>
          <w:tcPr>
            <w:tcW w:w="332" w:type="pct"/>
            <w:noWrap/>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张</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noWrap/>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2</w:t>
            </w:r>
          </w:p>
        </w:tc>
        <w:tc>
          <w:tcPr>
            <w:tcW w:w="968" w:type="pct"/>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海报</w:t>
            </w:r>
          </w:p>
        </w:tc>
        <w:tc>
          <w:tcPr>
            <w:tcW w:w="2783" w:type="pct"/>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成品:100cm*70cm；</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工艺说明: 157g铜版纸单面四色印刷</w:t>
            </w:r>
          </w:p>
        </w:tc>
        <w:tc>
          <w:tcPr>
            <w:tcW w:w="519" w:type="pct"/>
            <w:noWrap/>
            <w:vAlign w:val="center"/>
          </w:tcPr>
          <w:p>
            <w:pPr>
              <w:widowControl/>
              <w:jc w:val="left"/>
              <w:textAlignment w:val="center"/>
              <w:rPr>
                <w:rFonts w:ascii="宋体" w:hAnsi="宋体" w:cs="宋体"/>
                <w:color w:val="000000"/>
                <w:kern w:val="0"/>
                <w:sz w:val="24"/>
                <w:lang w:bidi="ar"/>
              </w:rPr>
            </w:pPr>
            <w:bookmarkStart w:id="34" w:name="OLE_LINK10"/>
            <w:bookmarkStart w:id="35" w:name="OLE_LINK11"/>
            <w:r>
              <w:rPr>
                <w:rFonts w:ascii="宋体" w:hAnsi="宋体" w:cs="宋体"/>
                <w:color w:val="000000"/>
                <w:kern w:val="0"/>
                <w:sz w:val="24"/>
                <w:lang w:bidi="ar"/>
              </w:rPr>
              <w:t>6</w:t>
            </w:r>
            <w:bookmarkEnd w:id="34"/>
            <w:bookmarkEnd w:id="35"/>
            <w:r>
              <w:rPr>
                <w:rFonts w:ascii="宋体" w:hAnsi="宋体" w:cs="宋体"/>
                <w:color w:val="000000"/>
                <w:kern w:val="0"/>
                <w:sz w:val="24"/>
                <w:lang w:bidi="ar"/>
              </w:rPr>
              <w:t>00</w:t>
            </w:r>
          </w:p>
        </w:tc>
        <w:tc>
          <w:tcPr>
            <w:tcW w:w="332" w:type="pct"/>
            <w:noWrap/>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968" w:type="pct"/>
            <w:noWrap/>
            <w:vAlign w:val="center"/>
          </w:tcPr>
          <w:p>
            <w:pPr>
              <w:spacing w:line="460" w:lineRule="exact"/>
              <w:jc w:val="center"/>
              <w:rPr>
                <w:rFonts w:ascii="宋体" w:hAnsi="宋体" w:cs="宋体"/>
                <w:color w:val="000000"/>
                <w:kern w:val="0"/>
                <w:sz w:val="24"/>
                <w:lang w:bidi="ar"/>
              </w:rPr>
            </w:pPr>
            <w:r>
              <w:rPr>
                <w:rFonts w:hint="eastAsia" w:ascii="宋体" w:hAnsi="宋体" w:cs="宋体"/>
                <w:color w:val="000000"/>
                <w:kern w:val="0"/>
                <w:sz w:val="24"/>
                <w:lang w:bidi="ar"/>
              </w:rPr>
              <w:t>录取通知书内芯</w:t>
            </w:r>
          </w:p>
        </w:tc>
        <w:tc>
          <w:tcPr>
            <w:tcW w:w="2783" w:type="pct"/>
            <w:vAlign w:val="center"/>
          </w:tcPr>
          <w:p>
            <w:pPr>
              <w:jc w:val="left"/>
              <w:rPr>
                <w:rFonts w:ascii="宋体" w:hAnsi="宋体" w:cs="宋体"/>
                <w:color w:val="000000"/>
                <w:kern w:val="0"/>
                <w:sz w:val="24"/>
                <w:lang w:bidi="ar"/>
              </w:rPr>
            </w:pPr>
            <w:r>
              <w:rPr>
                <w:rFonts w:hint="eastAsia" w:ascii="宋体" w:hAnsi="宋体" w:cs="宋体"/>
                <w:color w:val="000000"/>
                <w:kern w:val="0"/>
                <w:sz w:val="24"/>
                <w:lang w:bidi="ar"/>
              </w:rPr>
              <w:t>1.规格210*285mm；</w:t>
            </w:r>
          </w:p>
          <w:p>
            <w:pPr>
              <w:jc w:val="left"/>
              <w:rPr>
                <w:rFonts w:ascii="宋体" w:hAnsi="宋体" w:cs="宋体"/>
                <w:color w:val="000000"/>
                <w:kern w:val="0"/>
                <w:sz w:val="24"/>
                <w:lang w:bidi="ar"/>
              </w:rPr>
            </w:pPr>
            <w:r>
              <w:rPr>
                <w:rFonts w:hint="eastAsia" w:ascii="宋体" w:hAnsi="宋体" w:cs="宋体"/>
                <w:color w:val="000000"/>
                <w:kern w:val="0"/>
                <w:sz w:val="24"/>
                <w:lang w:bidi="ar"/>
              </w:rPr>
              <w:t>2.纸张选用200g哑粉纸；</w:t>
            </w:r>
          </w:p>
          <w:p>
            <w:pPr>
              <w:jc w:val="left"/>
              <w:rPr>
                <w:rFonts w:ascii="宋体" w:hAnsi="宋体" w:cs="宋体"/>
                <w:color w:val="000000"/>
                <w:kern w:val="0"/>
                <w:sz w:val="24"/>
                <w:lang w:bidi="ar"/>
              </w:rPr>
            </w:pPr>
            <w:r>
              <w:rPr>
                <w:rFonts w:hint="eastAsia" w:ascii="宋体" w:hAnsi="宋体" w:cs="宋体"/>
                <w:color w:val="000000"/>
                <w:kern w:val="0"/>
                <w:sz w:val="24"/>
                <w:lang w:bidi="ar"/>
              </w:rPr>
              <w:t>3.内芯边框由“江苏理工学院”校徽logo元素组成；</w:t>
            </w:r>
          </w:p>
          <w:p>
            <w:pPr>
              <w:jc w:val="left"/>
              <w:rPr>
                <w:rFonts w:ascii="宋体" w:hAnsi="宋体" w:cs="宋体"/>
                <w:color w:val="000000"/>
                <w:kern w:val="0"/>
                <w:sz w:val="24"/>
                <w:lang w:bidi="ar"/>
              </w:rPr>
            </w:pPr>
            <w:r>
              <w:rPr>
                <w:rFonts w:hint="eastAsia" w:ascii="宋体" w:hAnsi="宋体" w:cs="宋体"/>
                <w:color w:val="000000"/>
                <w:kern w:val="0"/>
                <w:sz w:val="24"/>
                <w:lang w:bidi="ar"/>
              </w:rPr>
              <w:t>4.正面“2025录取通知书”、校徽区域作烫红金及UV工艺处理，“入学纪念卡”、校徽校名区域作烫红金工艺；反面校徽校名区域作烫红金工艺；</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5.易撕线打孔处理。</w:t>
            </w:r>
          </w:p>
        </w:tc>
        <w:tc>
          <w:tcPr>
            <w:tcW w:w="519" w:type="pct"/>
            <w:noWrap/>
            <w:vAlign w:val="center"/>
          </w:tcPr>
          <w:p>
            <w:pPr>
              <w:widowControl/>
              <w:jc w:val="left"/>
              <w:textAlignment w:val="center"/>
              <w:rPr>
                <w:rFonts w:ascii="宋体" w:hAnsi="宋体" w:cs="宋体"/>
                <w:color w:val="000000"/>
                <w:kern w:val="0"/>
                <w:sz w:val="24"/>
                <w:lang w:bidi="ar"/>
              </w:rPr>
            </w:pPr>
            <w:r>
              <w:rPr>
                <w:rFonts w:ascii="宋体" w:hAnsi="宋体" w:cs="宋体"/>
                <w:color w:val="000000"/>
                <w:kern w:val="0"/>
                <w:sz w:val="24"/>
                <w:lang w:bidi="ar"/>
              </w:rPr>
              <w:t>6</w:t>
            </w:r>
            <w:r>
              <w:rPr>
                <w:rFonts w:hint="eastAsia" w:ascii="宋体" w:hAnsi="宋体" w:cs="宋体"/>
                <w:color w:val="000000"/>
                <w:kern w:val="0"/>
                <w:sz w:val="24"/>
                <w:lang w:val="en-US" w:eastAsia="zh-CN" w:bidi="ar"/>
              </w:rPr>
              <w:t>9</w:t>
            </w:r>
            <w:r>
              <w:rPr>
                <w:rFonts w:ascii="宋体" w:hAnsi="宋体" w:cs="宋体"/>
                <w:color w:val="000000"/>
                <w:kern w:val="0"/>
                <w:sz w:val="24"/>
                <w:lang w:bidi="ar"/>
              </w:rPr>
              <w:t>00</w:t>
            </w:r>
          </w:p>
        </w:tc>
        <w:tc>
          <w:tcPr>
            <w:tcW w:w="332" w:type="pct"/>
            <w:noWrap/>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968" w:type="pct"/>
            <w:noWrap/>
            <w:vAlign w:val="center"/>
          </w:tcPr>
          <w:p>
            <w:pPr>
              <w:spacing w:line="460" w:lineRule="exact"/>
              <w:jc w:val="center"/>
              <w:rPr>
                <w:rFonts w:ascii="宋体" w:hAnsi="宋体" w:cs="宋体"/>
                <w:color w:val="000000"/>
                <w:kern w:val="0"/>
                <w:sz w:val="24"/>
                <w:lang w:bidi="ar"/>
              </w:rPr>
            </w:pPr>
            <w:r>
              <w:rPr>
                <w:rFonts w:hint="eastAsia" w:ascii="宋体" w:hAnsi="宋体" w:cs="宋体"/>
                <w:color w:val="000000"/>
                <w:kern w:val="0"/>
                <w:sz w:val="24"/>
                <w:lang w:bidi="ar"/>
              </w:rPr>
              <w:t>录取通知书封套</w:t>
            </w:r>
          </w:p>
        </w:tc>
        <w:tc>
          <w:tcPr>
            <w:tcW w:w="2783" w:type="pct"/>
            <w:vAlign w:val="center"/>
          </w:tcPr>
          <w:p>
            <w:pPr>
              <w:jc w:val="left"/>
              <w:rPr>
                <w:rFonts w:ascii="宋体" w:hAnsi="宋体" w:cs="宋体"/>
                <w:color w:val="000000"/>
                <w:kern w:val="0"/>
                <w:sz w:val="24"/>
                <w:lang w:bidi="ar"/>
              </w:rPr>
            </w:pPr>
            <w:r>
              <w:rPr>
                <w:rFonts w:hint="eastAsia" w:ascii="宋体" w:hAnsi="宋体" w:cs="宋体"/>
                <w:color w:val="000000"/>
                <w:kern w:val="0"/>
                <w:sz w:val="24"/>
                <w:lang w:bidi="ar"/>
              </w:rPr>
              <w:t>1.规格213*473mm；</w:t>
            </w:r>
          </w:p>
          <w:p>
            <w:pPr>
              <w:jc w:val="left"/>
              <w:rPr>
                <w:rFonts w:ascii="宋体" w:hAnsi="宋体" w:cs="宋体"/>
                <w:color w:val="000000"/>
                <w:kern w:val="0"/>
                <w:sz w:val="24"/>
                <w:lang w:bidi="ar"/>
              </w:rPr>
            </w:pPr>
            <w:r>
              <w:rPr>
                <w:rFonts w:hint="eastAsia" w:ascii="宋体" w:hAnsi="宋体" w:cs="宋体"/>
                <w:color w:val="000000"/>
                <w:kern w:val="0"/>
                <w:sz w:val="24"/>
                <w:lang w:bidi="ar"/>
              </w:rPr>
              <w:t>2.外壳纸张250g白卡纸，内部粘贴建筑300g白卡纸；</w:t>
            </w:r>
          </w:p>
          <w:p>
            <w:pPr>
              <w:jc w:val="left"/>
              <w:rPr>
                <w:rFonts w:ascii="宋体" w:hAnsi="宋体" w:cs="宋体"/>
                <w:color w:val="000000"/>
                <w:kern w:val="0"/>
                <w:sz w:val="24"/>
                <w:lang w:bidi="ar"/>
              </w:rPr>
            </w:pPr>
            <w:r>
              <w:rPr>
                <w:rFonts w:hint="eastAsia" w:ascii="宋体" w:hAnsi="宋体" w:cs="宋体"/>
                <w:color w:val="000000"/>
                <w:kern w:val="0"/>
                <w:sz w:val="24"/>
                <w:lang w:bidi="ar"/>
              </w:rPr>
              <w:t>3.正面“2025录取通知书”、多处校徽区域、建筑线条作烫亚金工艺；</w:t>
            </w:r>
          </w:p>
          <w:p>
            <w:pPr>
              <w:jc w:val="left"/>
              <w:rPr>
                <w:rFonts w:ascii="宋体" w:hAnsi="宋体" w:cs="宋体"/>
                <w:color w:val="000000"/>
                <w:kern w:val="0"/>
                <w:sz w:val="24"/>
                <w:lang w:bidi="ar"/>
              </w:rPr>
            </w:pPr>
            <w:r>
              <w:rPr>
                <w:rFonts w:hint="eastAsia" w:ascii="宋体" w:hAnsi="宋体" w:cs="宋体"/>
                <w:color w:val="000000"/>
                <w:kern w:val="0"/>
                <w:sz w:val="24"/>
                <w:lang w:bidi="ar"/>
              </w:rPr>
              <w:t>4.压折痕，切破痕线；</w:t>
            </w:r>
          </w:p>
          <w:p>
            <w:pPr>
              <w:jc w:val="left"/>
              <w:rPr>
                <w:rFonts w:ascii="宋体" w:hAnsi="宋体" w:cs="宋体"/>
                <w:color w:val="000000"/>
                <w:kern w:val="0"/>
                <w:sz w:val="24"/>
                <w:lang w:bidi="ar"/>
              </w:rPr>
            </w:pPr>
            <w:r>
              <w:rPr>
                <w:rFonts w:hint="eastAsia" w:ascii="宋体" w:hAnsi="宋体" w:cs="宋体"/>
                <w:color w:val="000000"/>
                <w:kern w:val="0"/>
                <w:sz w:val="24"/>
                <w:lang w:bidi="ar"/>
              </w:rPr>
              <w:t>5.内部立体建筑刀版切割，压折痕，切破痕线；手工粘贴；</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6.胶水采用环保动物胶水，易干不发霉。</w:t>
            </w:r>
          </w:p>
        </w:tc>
        <w:tc>
          <w:tcPr>
            <w:tcW w:w="519" w:type="pct"/>
            <w:noWrap/>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w:t>
            </w:r>
            <w:r>
              <w:rPr>
                <w:rFonts w:ascii="宋体" w:hAnsi="宋体" w:cs="宋体"/>
                <w:color w:val="000000"/>
                <w:kern w:val="0"/>
                <w:sz w:val="24"/>
                <w:lang w:bidi="ar"/>
              </w:rPr>
              <w:t>600</w:t>
            </w:r>
          </w:p>
        </w:tc>
        <w:tc>
          <w:tcPr>
            <w:tcW w:w="332" w:type="pct"/>
            <w:noWrap/>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套</w:t>
            </w:r>
          </w:p>
        </w:tc>
      </w:tr>
    </w:tbl>
    <w:p>
      <w:pPr>
        <w:spacing w:line="500" w:lineRule="exact"/>
        <w:ind w:firstLine="482" w:firstLineChars="200"/>
        <w:jc w:val="left"/>
        <w:rPr>
          <w:rFonts w:ascii="宋体" w:hAnsi="宋体" w:cs="宋体"/>
          <w:b/>
          <w:bCs/>
          <w:sz w:val="24"/>
        </w:rPr>
      </w:pPr>
      <w:r>
        <w:rPr>
          <w:rFonts w:hint="eastAsia" w:ascii="宋体" w:hAnsi="宋体" w:cs="宋体"/>
          <w:b/>
          <w:bCs/>
          <w:sz w:val="24"/>
        </w:rPr>
        <w:t>二、供货时间、地点及验收等相关要求：</w:t>
      </w:r>
    </w:p>
    <w:p>
      <w:pPr>
        <w:pStyle w:val="319"/>
        <w:spacing w:before="0" w:line="440" w:lineRule="exact"/>
        <w:ind w:left="0" w:firstLine="480" w:firstLineChars="200"/>
        <w:rPr>
          <w:rFonts w:cs="宋体"/>
          <w:sz w:val="24"/>
        </w:rPr>
      </w:pPr>
      <w:r>
        <w:rPr>
          <w:rFonts w:hint="eastAsia" w:cs="宋体"/>
          <w:sz w:val="24"/>
        </w:rPr>
        <w:t>以上货物必须在规定时间内交付，并根据本项目招标文件、响应文件及合同（如有）规定的内容及技术参数进行验收。</w:t>
      </w:r>
    </w:p>
    <w:p>
      <w:pPr>
        <w:spacing w:line="500" w:lineRule="exact"/>
        <w:ind w:firstLine="482" w:firstLineChars="200"/>
        <w:jc w:val="left"/>
        <w:rPr>
          <w:rFonts w:ascii="宋体" w:hAnsi="宋体" w:cs="宋体"/>
          <w:b/>
          <w:sz w:val="24"/>
        </w:rPr>
      </w:pPr>
      <w:r>
        <w:rPr>
          <w:rFonts w:hint="eastAsia" w:ascii="宋体" w:hAnsi="宋体" w:cs="宋体"/>
          <w:b/>
          <w:sz w:val="24"/>
        </w:rPr>
        <w:t>三、付款方式：</w:t>
      </w:r>
    </w:p>
    <w:p>
      <w:pPr>
        <w:spacing w:line="500" w:lineRule="exact"/>
        <w:ind w:firstLine="480" w:firstLineChars="200"/>
      </w:pPr>
      <w:r>
        <w:rPr>
          <w:rFonts w:hint="eastAsia" w:ascii="宋体" w:hAnsi="宋体" w:cs="宋体"/>
          <w:sz w:val="24"/>
        </w:rPr>
        <w:t>证书送到学校指定地点并验收合格后，成交供应商开具全额增值税发票，采购人在收到税票后付清款项。</w:t>
      </w:r>
    </w:p>
    <w:p>
      <w:pPr>
        <w:spacing w:line="440" w:lineRule="exact"/>
        <w:ind w:firstLine="482" w:firstLineChars="200"/>
        <w:jc w:val="left"/>
        <w:rPr>
          <w:rFonts w:ascii="宋体" w:hAnsi="宋体" w:cs="宋体"/>
          <w:b/>
          <w:bCs/>
          <w:sz w:val="24"/>
        </w:rPr>
      </w:pPr>
      <w:r>
        <w:rPr>
          <w:rFonts w:hint="eastAsia" w:ascii="宋体" w:hAnsi="宋体" w:cs="宋体"/>
          <w:b/>
          <w:bCs/>
          <w:sz w:val="24"/>
        </w:rPr>
        <w:t>四、项目预算价：</w:t>
      </w:r>
    </w:p>
    <w:p>
      <w:pPr>
        <w:spacing w:line="440" w:lineRule="exact"/>
        <w:ind w:firstLine="480" w:firstLineChars="200"/>
        <w:jc w:val="left"/>
        <w:rPr>
          <w:rFonts w:ascii="宋体" w:hAnsi="宋体" w:cs="宋体"/>
          <w:color w:val="0000FF"/>
          <w:sz w:val="24"/>
        </w:rPr>
      </w:pPr>
      <w:r>
        <w:rPr>
          <w:rFonts w:hint="eastAsia" w:ascii="宋体" w:hAnsi="宋体" w:cs="宋体"/>
          <w:bCs/>
          <w:sz w:val="24"/>
        </w:rPr>
        <w:t>本项目预算金额：</w:t>
      </w: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7.9</w:t>
      </w:r>
      <w:r>
        <w:rPr>
          <w:rFonts w:hint="eastAsia" w:ascii="宋体" w:hAnsi="宋体" w:cs="宋体"/>
          <w:bCs/>
          <w:color w:val="000000" w:themeColor="text1"/>
          <w:sz w:val="24"/>
          <w14:textFill>
            <w14:solidFill>
              <w14:schemeClr w14:val="tx1"/>
            </w14:solidFill>
          </w14:textFill>
        </w:rPr>
        <w:t>万元，</w:t>
      </w:r>
      <w:r>
        <w:rPr>
          <w:rFonts w:hint="eastAsia" w:ascii="宋体" w:hAnsi="宋体" w:cs="宋体"/>
          <w:bCs/>
          <w:sz w:val="24"/>
        </w:rPr>
        <w:t>报价超过采购预算，将作为无效响应。</w:t>
      </w:r>
    </w:p>
    <w:p>
      <w:pPr>
        <w:spacing w:line="440" w:lineRule="exact"/>
        <w:ind w:firstLine="482" w:firstLineChars="200"/>
        <w:jc w:val="left"/>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、评标：</w:t>
      </w:r>
    </w:p>
    <w:p>
      <w:pPr>
        <w:spacing w:line="440" w:lineRule="exact"/>
        <w:ind w:firstLine="480" w:firstLineChars="200"/>
        <w:jc w:val="left"/>
        <w:rPr>
          <w:rFonts w:hint="eastAsia" w:ascii="宋体" w:hAnsi="宋体" w:cs="宋体"/>
          <w:b/>
          <w:kern w:val="0"/>
          <w:sz w:val="24"/>
        </w:rPr>
      </w:pPr>
      <w:r>
        <w:rPr>
          <w:rFonts w:hint="eastAsia" w:ascii="宋体" w:hAnsi="宋体" w:cs="宋体"/>
          <w:sz w:val="24"/>
        </w:rPr>
        <w:t>采用综合评分法进行评审，评分最高的单位中标。</w:t>
      </w:r>
    </w:p>
    <w:p>
      <w:pPr>
        <w:spacing w:line="500" w:lineRule="exact"/>
        <w:jc w:val="left"/>
        <w:rPr>
          <w:rFonts w:hint="eastAsia" w:ascii="宋体" w:hAnsi="宋体" w:cs="宋体"/>
          <w:b/>
          <w:kern w:val="0"/>
          <w:sz w:val="24"/>
        </w:rPr>
      </w:pP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10"/>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10"/>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w:t>
      </w:r>
      <w:r>
        <w:rPr>
          <w:rFonts w:hint="eastAsia" w:ascii="宋体" w:hAnsi="宋体" w:cs="宋体"/>
          <w:bCs/>
          <w:sz w:val="24"/>
          <w:lang w:val="en-US" w:eastAsia="zh-CN"/>
        </w:rPr>
        <w:t>招标</w:t>
      </w:r>
      <w:r>
        <w:rPr>
          <w:rFonts w:hint="eastAsia" w:ascii="宋体" w:hAnsi="宋体" w:cs="宋体"/>
          <w:bCs/>
          <w:sz w:val="24"/>
        </w:rPr>
        <w:t>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2"/>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20"/>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20"/>
        <w:rPr>
          <w:rFonts w:ascii="宋体" w:hAnsi="宋体" w:cs="宋体"/>
          <w:bCs/>
          <w:sz w:val="24"/>
        </w:rPr>
      </w:pPr>
    </w:p>
    <w:p>
      <w:pPr>
        <w:pStyle w:val="20"/>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评审办法</w:t>
      </w:r>
    </w:p>
    <w:p>
      <w:pPr>
        <w:spacing w:line="360" w:lineRule="auto"/>
        <w:jc w:val="left"/>
        <w:rPr>
          <w:rFonts w:ascii="宋体" w:hAnsi="宋体" w:cs="宋体"/>
          <w:sz w:val="24"/>
        </w:rPr>
      </w:pPr>
      <w:r>
        <w:rPr>
          <w:rFonts w:hint="eastAsia" w:ascii="宋体" w:hAnsi="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cs="宋体"/>
          <w:sz w:val="24"/>
        </w:rPr>
      </w:pPr>
      <w:r>
        <w:rPr>
          <w:rFonts w:hint="eastAsia" w:ascii="宋体" w:hAnsi="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注：每部分的得分保留小数点后两位，合计得分保留小数点后两位。</w:t>
      </w:r>
    </w:p>
    <w:p>
      <w:pPr>
        <w:keepNext/>
        <w:keepLines/>
        <w:spacing w:line="360" w:lineRule="auto"/>
        <w:jc w:val="left"/>
        <w:outlineLvl w:val="1"/>
        <w:rPr>
          <w:b/>
          <w:color w:val="000000"/>
          <w:sz w:val="24"/>
        </w:rPr>
      </w:pPr>
      <w:r>
        <w:rPr>
          <w:b/>
          <w:sz w:val="24"/>
        </w:rPr>
        <w:t>二、评</w:t>
      </w:r>
      <w:r>
        <w:rPr>
          <w:rFonts w:hint="eastAsia"/>
          <w:b/>
          <w:sz w:val="24"/>
          <w:lang w:val="en-US" w:eastAsia="zh-CN"/>
        </w:rPr>
        <w:t>分</w:t>
      </w:r>
      <w:r>
        <w:rPr>
          <w:b/>
          <w:sz w:val="24"/>
        </w:rPr>
        <w:t>标准</w:t>
      </w:r>
    </w:p>
    <w:tbl>
      <w:tblPr>
        <w:tblStyle w:val="51"/>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850"/>
        <w:gridCol w:w="5342"/>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35" w:type="dxa"/>
            <w:vAlign w:val="center"/>
          </w:tcPr>
          <w:p>
            <w:pPr>
              <w:ind w:firstLine="2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292" w:type="dxa"/>
            <w:vAlign w:val="center"/>
          </w:tcPr>
          <w:p>
            <w:pPr>
              <w:ind w:firstLine="28"/>
              <w:jc w:val="center"/>
              <w:rPr>
                <w:rFonts w:ascii="仿宋_GB2312" w:hAnsi="仿宋_GB2312" w:eastAsia="仿宋_GB2312" w:cs="仿宋_GB2312"/>
                <w:b/>
                <w:sz w:val="24"/>
              </w:rPr>
            </w:pPr>
            <w:r>
              <w:rPr>
                <w:rFonts w:hint="eastAsia" w:ascii="仿宋_GB2312" w:hAnsi="仿宋_GB2312" w:eastAsia="仿宋_GB2312" w:cs="仿宋_GB2312"/>
                <w:b/>
                <w:sz w:val="24"/>
              </w:rPr>
              <w:t>评分因素</w:t>
            </w:r>
          </w:p>
        </w:tc>
        <w:tc>
          <w:tcPr>
            <w:tcW w:w="850" w:type="dxa"/>
            <w:vAlign w:val="center"/>
          </w:tcPr>
          <w:p>
            <w:pPr>
              <w:ind w:firstLine="28"/>
              <w:jc w:val="center"/>
              <w:rPr>
                <w:rFonts w:ascii="仿宋_GB2312" w:hAnsi="仿宋_GB2312" w:eastAsia="仿宋_GB2312" w:cs="仿宋_GB2312"/>
                <w:b/>
                <w:sz w:val="24"/>
              </w:rPr>
            </w:pPr>
            <w:r>
              <w:rPr>
                <w:rFonts w:hint="eastAsia" w:ascii="仿宋_GB2312" w:hAnsi="仿宋_GB2312" w:eastAsia="仿宋_GB2312" w:cs="仿宋_GB2312"/>
                <w:b/>
                <w:sz w:val="24"/>
              </w:rPr>
              <w:t>分值</w:t>
            </w:r>
          </w:p>
        </w:tc>
        <w:tc>
          <w:tcPr>
            <w:tcW w:w="5342" w:type="dxa"/>
            <w:vAlign w:val="center"/>
          </w:tcPr>
          <w:p>
            <w:pPr>
              <w:ind w:firstLine="28"/>
              <w:jc w:val="center"/>
              <w:rPr>
                <w:rFonts w:ascii="仿宋_GB2312" w:hAnsi="仿宋_GB2312" w:eastAsia="仿宋_GB2312" w:cs="仿宋_GB2312"/>
                <w:b/>
                <w:sz w:val="24"/>
              </w:rPr>
            </w:pPr>
            <w:r>
              <w:rPr>
                <w:rFonts w:hint="eastAsia" w:ascii="仿宋_GB2312" w:hAnsi="仿宋_GB2312" w:eastAsia="仿宋_GB2312" w:cs="仿宋_GB2312"/>
                <w:b/>
                <w:sz w:val="24"/>
              </w:rPr>
              <w:t>评分标准</w:t>
            </w:r>
          </w:p>
        </w:tc>
        <w:tc>
          <w:tcPr>
            <w:tcW w:w="1179" w:type="dxa"/>
            <w:vAlign w:val="center"/>
          </w:tcPr>
          <w:p>
            <w:pPr>
              <w:pStyle w:val="322"/>
              <w:spacing w:before="0" w:after="0" w:line="240" w:lineRule="auto"/>
              <w:rPr>
                <w:rFonts w:ascii="仿宋_GB2312" w:hAnsi="仿宋_GB2312" w:cs="仿宋_GB2312"/>
                <w:szCs w:val="24"/>
              </w:rPr>
            </w:pPr>
            <w:r>
              <w:rPr>
                <w:rFonts w:hint="eastAsia" w:ascii="仿宋_GB2312" w:hAnsi="仿宋_GB2312" w:cs="仿宋_GB2312"/>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763" w:hRule="atLeast"/>
          <w:jc w:val="center"/>
        </w:trPr>
        <w:tc>
          <w:tcPr>
            <w:tcW w:w="835" w:type="dxa"/>
            <w:vAlign w:val="center"/>
          </w:tcPr>
          <w:p>
            <w:pPr>
              <w:ind w:firstLine="28"/>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szCs w:val="21"/>
                <w:lang w:val="en-US" w:eastAsia="zh-CN"/>
              </w:rPr>
              <w:t>1</w:t>
            </w:r>
          </w:p>
        </w:tc>
        <w:tc>
          <w:tcPr>
            <w:tcW w:w="1292" w:type="dxa"/>
            <w:vAlign w:val="center"/>
          </w:tcPr>
          <w:p>
            <w:pPr>
              <w:ind w:firstLine="28"/>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价格分</w:t>
            </w:r>
          </w:p>
        </w:tc>
        <w:tc>
          <w:tcPr>
            <w:tcW w:w="850" w:type="dxa"/>
            <w:vAlign w:val="center"/>
          </w:tcPr>
          <w:p>
            <w:pPr>
              <w:ind w:firstLine="28"/>
              <w:jc w:val="center"/>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0分</w:t>
            </w:r>
          </w:p>
        </w:tc>
        <w:tc>
          <w:tcPr>
            <w:tcW w:w="5342" w:type="dxa"/>
            <w:vAlign w:val="center"/>
          </w:tcPr>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满足招标文件要求且投标价格最低的投标报价为评标基准价，其价格分为满分。其他投标人的价格分统一按照下列公式计算：</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投标报价得分＝（评标基准价/投标报价）×分值。</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注：所有投标报价均不得超过预算价。</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77" w:hRule="atLeast"/>
          <w:jc w:val="center"/>
        </w:trPr>
        <w:tc>
          <w:tcPr>
            <w:tcW w:w="835" w:type="dxa"/>
            <w:vAlign w:val="center"/>
          </w:tcPr>
          <w:p>
            <w:pPr>
              <w:ind w:firstLine="28"/>
              <w:jc w:val="center"/>
              <w:rPr>
                <w:rFonts w:hint="default" w:ascii="仿宋_GB2312" w:hAnsi="仿宋_GB2312" w:eastAsia="仿宋_GB2312" w:cs="仿宋_GB2312"/>
                <w:b/>
                <w:szCs w:val="21"/>
                <w:lang w:val="en-US" w:eastAsia="zh-CN"/>
              </w:rPr>
            </w:pPr>
            <w:r>
              <w:rPr>
                <w:rFonts w:hint="eastAsia" w:ascii="仿宋_GB2312" w:hAnsi="仿宋_GB2312" w:eastAsia="仿宋_GB2312" w:cs="仿宋_GB2312"/>
                <w:szCs w:val="21"/>
                <w:lang w:val="en-US" w:eastAsia="zh-CN"/>
              </w:rPr>
              <w:t>2</w:t>
            </w:r>
          </w:p>
        </w:tc>
        <w:tc>
          <w:tcPr>
            <w:tcW w:w="1292" w:type="dxa"/>
            <w:vAlign w:val="center"/>
          </w:tcPr>
          <w:p>
            <w:pPr>
              <w:ind w:firstLine="28"/>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客观分</w:t>
            </w:r>
          </w:p>
        </w:tc>
        <w:tc>
          <w:tcPr>
            <w:tcW w:w="850" w:type="dxa"/>
            <w:vAlign w:val="center"/>
          </w:tcPr>
          <w:p>
            <w:pPr>
              <w:ind w:firstLine="28"/>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34分</w:t>
            </w:r>
          </w:p>
        </w:tc>
        <w:tc>
          <w:tcPr>
            <w:tcW w:w="5342" w:type="dxa"/>
            <w:vAlign w:val="center"/>
          </w:tcPr>
          <w:p>
            <w:pPr>
              <w:widowControl/>
              <w:adjustRightInd w:val="0"/>
              <w:snapToGrid w:val="0"/>
              <w:rPr>
                <w:rFonts w:hint="eastAsia" w:ascii="仿宋_GB2312" w:hAnsi="宋体" w:eastAsia="仿宋_GB2312"/>
                <w:kern w:val="0"/>
                <w:szCs w:val="21"/>
              </w:rPr>
            </w:pP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763" w:hRule="atLeast"/>
          <w:jc w:val="center"/>
        </w:trPr>
        <w:tc>
          <w:tcPr>
            <w:tcW w:w="835" w:type="dxa"/>
            <w:vAlign w:val="center"/>
          </w:tcPr>
          <w:p>
            <w:pPr>
              <w:ind w:firstLine="28"/>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1</w:t>
            </w:r>
          </w:p>
        </w:tc>
        <w:tc>
          <w:tcPr>
            <w:tcW w:w="1292" w:type="dxa"/>
            <w:vAlign w:val="center"/>
          </w:tcPr>
          <w:p>
            <w:pPr>
              <w:ind w:firstLine="28"/>
              <w:jc w:val="center"/>
              <w:rPr>
                <w:rFonts w:ascii="仿宋_GB2312" w:hAnsi="仿宋_GB2312" w:eastAsia="仿宋_GB2312" w:cs="仿宋_GB2312"/>
                <w:szCs w:val="21"/>
              </w:rPr>
            </w:pPr>
            <w:r>
              <w:rPr>
                <w:rFonts w:hint="eastAsia" w:ascii="仿宋_GB2312" w:hAnsi="宋体" w:eastAsia="仿宋_GB2312"/>
                <w:kern w:val="0"/>
                <w:szCs w:val="21"/>
              </w:rPr>
              <w:t>企业</w:t>
            </w:r>
            <w:r>
              <w:rPr>
                <w:rFonts w:ascii="仿宋_GB2312" w:hAnsi="宋体" w:eastAsia="仿宋_GB2312"/>
                <w:kern w:val="0"/>
                <w:szCs w:val="21"/>
              </w:rPr>
              <w:t>资质</w:t>
            </w:r>
          </w:p>
        </w:tc>
        <w:tc>
          <w:tcPr>
            <w:tcW w:w="850" w:type="dxa"/>
            <w:vAlign w:val="center"/>
          </w:tcPr>
          <w:p>
            <w:pPr>
              <w:ind w:firstLine="28"/>
              <w:jc w:val="center"/>
              <w:rPr>
                <w:rFonts w:ascii="仿宋_GB2312" w:hAnsi="仿宋_GB2312" w:eastAsia="仿宋_GB2312" w:cs="仿宋_GB2312"/>
                <w:szCs w:val="21"/>
              </w:rPr>
            </w:pPr>
            <w:r>
              <w:rPr>
                <w:rFonts w:ascii="仿宋_GB2312" w:hAnsi="仿宋_GB2312" w:eastAsia="仿宋_GB2312" w:cs="仿宋_GB2312"/>
                <w:szCs w:val="21"/>
              </w:rPr>
              <w:t>9</w:t>
            </w:r>
            <w:r>
              <w:rPr>
                <w:rFonts w:hint="eastAsia" w:ascii="仿宋_GB2312" w:hAnsi="仿宋_GB2312" w:eastAsia="仿宋_GB2312" w:cs="仿宋_GB2312"/>
                <w:szCs w:val="21"/>
              </w:rPr>
              <w:t>分</w:t>
            </w:r>
          </w:p>
        </w:tc>
        <w:tc>
          <w:tcPr>
            <w:tcW w:w="5342" w:type="dxa"/>
            <w:vAlign w:val="center"/>
          </w:tcPr>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具有有效的质量管理体系认证证书、环境管理体系认证证书、职业健康安全管理体系认证，每有一项得</w:t>
            </w:r>
            <w:r>
              <w:rPr>
                <w:rFonts w:ascii="仿宋_GB2312" w:hAnsi="宋体" w:eastAsia="仿宋_GB2312"/>
                <w:kern w:val="0"/>
                <w:szCs w:val="21"/>
              </w:rPr>
              <w:t>3</w:t>
            </w:r>
            <w:r>
              <w:rPr>
                <w:rFonts w:hint="eastAsia" w:ascii="仿宋_GB2312" w:hAnsi="宋体" w:eastAsia="仿宋_GB2312"/>
                <w:kern w:val="0"/>
                <w:szCs w:val="21"/>
              </w:rPr>
              <w:t>分，本项最高得</w:t>
            </w:r>
            <w:r>
              <w:rPr>
                <w:rFonts w:ascii="仿宋_GB2312" w:hAnsi="宋体" w:eastAsia="仿宋_GB2312"/>
                <w:kern w:val="0"/>
                <w:szCs w:val="21"/>
              </w:rPr>
              <w:t>9</w:t>
            </w:r>
            <w:r>
              <w:rPr>
                <w:rFonts w:hint="eastAsia" w:ascii="仿宋_GB2312" w:hAnsi="宋体" w:eastAsia="仿宋_GB2312"/>
                <w:kern w:val="0"/>
                <w:szCs w:val="21"/>
              </w:rPr>
              <w:t>分。</w:t>
            </w:r>
          </w:p>
          <w:p>
            <w:pPr>
              <w:widowControl/>
              <w:rPr>
                <w:rFonts w:ascii="仿宋_GB2312" w:hAnsi="宋体" w:eastAsia="仿宋_GB2312"/>
                <w:kern w:val="0"/>
                <w:szCs w:val="21"/>
              </w:rPr>
            </w:pPr>
            <w:r>
              <w:rPr>
                <w:rFonts w:hint="eastAsia" w:ascii="仿宋_GB2312" w:hAnsi="宋体" w:eastAsia="仿宋_GB2312"/>
                <w:kern w:val="0"/>
                <w:szCs w:val="21"/>
              </w:rPr>
              <w:t>注:响应文件中提供有效证书复印件并加盖公章，还需提供证书在认监委网站http://www.cnca.gov.cn/)网站上状态显示有效的截图，未提供或提供不全的不得分。</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35" w:type="dxa"/>
            <w:vAlign w:val="center"/>
          </w:tcPr>
          <w:p>
            <w:pPr>
              <w:ind w:firstLine="28"/>
              <w:jc w:val="center"/>
              <w:rPr>
                <w:rFonts w:hint="eastAsia" w:ascii="仿宋_GB2312" w:hAnsi="仿宋_GB2312" w:eastAsia="仿宋_GB2312" w:cs="仿宋_GB2312"/>
                <w:szCs w:val="21"/>
                <w:lang w:eastAsia="zh-CN"/>
              </w:rPr>
            </w:pPr>
            <w:r>
              <w:rPr>
                <w:rFonts w:ascii="仿宋_GB2312" w:hAnsi="仿宋_GB2312" w:eastAsia="仿宋_GB2312" w:cs="仿宋_GB2312"/>
                <w:szCs w:val="21"/>
              </w:rPr>
              <w:t>2.</w:t>
            </w:r>
            <w:r>
              <w:rPr>
                <w:rFonts w:hint="eastAsia" w:ascii="仿宋_GB2312" w:hAnsi="仿宋_GB2312" w:eastAsia="仿宋_GB2312" w:cs="仿宋_GB2312"/>
                <w:szCs w:val="21"/>
                <w:lang w:val="en-US" w:eastAsia="zh-CN"/>
              </w:rPr>
              <w:t>2</w:t>
            </w:r>
          </w:p>
        </w:tc>
        <w:tc>
          <w:tcPr>
            <w:tcW w:w="1292" w:type="dxa"/>
            <w:vAlign w:val="center"/>
          </w:tcPr>
          <w:p>
            <w:pPr>
              <w:widowControl/>
              <w:adjustRightInd w:val="0"/>
              <w:snapToGrid w:val="0"/>
              <w:spacing w:line="360" w:lineRule="auto"/>
              <w:jc w:val="center"/>
              <w:rPr>
                <w:rFonts w:ascii="仿宋_GB2312" w:hAnsi="仿宋_GB2312" w:eastAsia="仿宋_GB2312" w:cs="仿宋_GB2312"/>
                <w:szCs w:val="21"/>
              </w:rPr>
            </w:pPr>
            <w:r>
              <w:rPr>
                <w:rFonts w:hint="eastAsia" w:ascii="仿宋_GB2312" w:hAnsi="宋体" w:eastAsia="仿宋_GB2312"/>
                <w:kern w:val="0"/>
                <w:szCs w:val="21"/>
              </w:rPr>
              <w:t>业绩分</w:t>
            </w:r>
          </w:p>
        </w:tc>
        <w:tc>
          <w:tcPr>
            <w:tcW w:w="850" w:type="dxa"/>
            <w:vAlign w:val="center"/>
          </w:tcPr>
          <w:p>
            <w:pPr>
              <w:widowControl/>
              <w:adjustRightInd w:val="0"/>
              <w:snapToGrid w:val="0"/>
              <w:spacing w:line="360" w:lineRule="auto"/>
              <w:jc w:val="center"/>
              <w:rPr>
                <w:rFonts w:ascii="仿宋_GB2312" w:hAnsi="仿宋_GB2312" w:eastAsia="仿宋_GB2312" w:cs="仿宋_GB2312"/>
                <w:szCs w:val="21"/>
              </w:rPr>
            </w:pPr>
            <w:r>
              <w:rPr>
                <w:rFonts w:ascii="仿宋_GB2312" w:hAnsi="宋体" w:eastAsia="仿宋_GB2312"/>
                <w:kern w:val="0"/>
                <w:szCs w:val="21"/>
              </w:rPr>
              <w:t>15</w:t>
            </w:r>
            <w:r>
              <w:rPr>
                <w:rFonts w:hint="eastAsia" w:ascii="仿宋_GB2312" w:hAnsi="宋体" w:eastAsia="仿宋_GB2312"/>
                <w:kern w:val="0"/>
                <w:szCs w:val="21"/>
              </w:rPr>
              <w:t>分</w:t>
            </w:r>
          </w:p>
        </w:tc>
        <w:tc>
          <w:tcPr>
            <w:tcW w:w="5342" w:type="dxa"/>
            <w:vAlign w:val="center"/>
          </w:tcPr>
          <w:p>
            <w:pPr>
              <w:widowControl/>
              <w:adjustRightInd w:val="0"/>
              <w:snapToGrid w:val="0"/>
              <w:rPr>
                <w:rFonts w:ascii="仿宋_GB2312" w:hAnsi="宋体" w:eastAsia="仿宋_GB2312"/>
                <w:kern w:val="0"/>
                <w:szCs w:val="21"/>
              </w:rPr>
            </w:pPr>
            <w:r>
              <w:rPr>
                <w:rFonts w:ascii="仿宋_GB2312" w:hAnsi="宋体" w:eastAsia="仿宋_GB2312"/>
                <w:kern w:val="0"/>
                <w:szCs w:val="21"/>
              </w:rPr>
              <w:t>查看近3年承接</w:t>
            </w:r>
            <w:r>
              <w:rPr>
                <w:rFonts w:hint="eastAsia" w:ascii="仿宋_GB2312" w:hAnsi="宋体" w:eastAsia="仿宋_GB2312"/>
                <w:kern w:val="0"/>
                <w:szCs w:val="21"/>
              </w:rPr>
              <w:t>高校</w:t>
            </w:r>
            <w:r>
              <w:rPr>
                <w:rFonts w:ascii="仿宋_GB2312" w:hAnsi="宋体" w:eastAsia="仿宋_GB2312"/>
                <w:kern w:val="0"/>
                <w:szCs w:val="21"/>
              </w:rPr>
              <w:t>录取通知书设计制作项目的数量、规模</w:t>
            </w:r>
            <w:r>
              <w:rPr>
                <w:rFonts w:hint="eastAsia" w:ascii="仿宋_GB2312" w:hAnsi="宋体" w:eastAsia="仿宋_GB2312"/>
                <w:kern w:val="0"/>
                <w:szCs w:val="21"/>
              </w:rPr>
              <w:t>等案例</w:t>
            </w:r>
            <w:r>
              <w:rPr>
                <w:rFonts w:ascii="仿宋_GB2312" w:hAnsi="宋体" w:eastAsia="仿宋_GB2312"/>
                <w:kern w:val="0"/>
                <w:szCs w:val="21"/>
              </w:rPr>
              <w:t>。有丰富且优质的相关项目经验，</w:t>
            </w:r>
            <w:r>
              <w:rPr>
                <w:rFonts w:hint="eastAsia" w:ascii="仿宋_GB2312" w:hAnsi="宋体" w:eastAsia="仿宋_GB2312"/>
                <w:kern w:val="0"/>
                <w:szCs w:val="21"/>
              </w:rPr>
              <w:t>每提供</w:t>
            </w:r>
            <w:r>
              <w:rPr>
                <w:rFonts w:ascii="仿宋_GB2312" w:hAnsi="宋体" w:eastAsia="仿宋_GB2312"/>
                <w:kern w:val="0"/>
                <w:szCs w:val="21"/>
              </w:rPr>
              <w:t>一项得</w:t>
            </w:r>
            <w:r>
              <w:rPr>
                <w:rFonts w:hint="eastAsia" w:ascii="仿宋_GB2312" w:hAnsi="宋体" w:eastAsia="仿宋_GB2312"/>
                <w:kern w:val="0"/>
                <w:szCs w:val="21"/>
              </w:rPr>
              <w:t>3分</w:t>
            </w:r>
            <w:r>
              <w:rPr>
                <w:rFonts w:ascii="仿宋_GB2312" w:hAnsi="宋体" w:eastAsia="仿宋_GB2312"/>
                <w:kern w:val="0"/>
                <w:szCs w:val="21"/>
              </w:rPr>
              <w:t>，</w:t>
            </w:r>
            <w:r>
              <w:rPr>
                <w:rFonts w:hint="eastAsia" w:ascii="仿宋_GB2312" w:hAnsi="宋体" w:eastAsia="仿宋_GB2312"/>
                <w:kern w:val="0"/>
                <w:szCs w:val="21"/>
              </w:rPr>
              <w:t>本项</w:t>
            </w:r>
            <w:r>
              <w:rPr>
                <w:rFonts w:ascii="仿宋_GB2312" w:hAnsi="宋体" w:eastAsia="仿宋_GB2312"/>
                <w:kern w:val="0"/>
                <w:szCs w:val="21"/>
              </w:rPr>
              <w:t>最高得分为</w:t>
            </w:r>
            <w:r>
              <w:rPr>
                <w:rFonts w:hint="eastAsia" w:ascii="仿宋_GB2312" w:hAnsi="宋体" w:eastAsia="仿宋_GB2312"/>
                <w:kern w:val="0"/>
                <w:szCs w:val="21"/>
              </w:rPr>
              <w:t>15分</w:t>
            </w:r>
            <w:r>
              <w:rPr>
                <w:rFonts w:ascii="仿宋_GB2312" w:hAnsi="宋体" w:eastAsia="仿宋_GB2312"/>
                <w:kern w:val="0"/>
                <w:szCs w:val="21"/>
              </w:rPr>
              <w:t>。</w:t>
            </w:r>
          </w:p>
          <w:p>
            <w:pPr>
              <w:pStyle w:val="2"/>
              <w:widowControl/>
              <w:snapToGrid w:val="0"/>
              <w:rPr>
                <w:rFonts w:ascii="仿宋_GB2312" w:hAnsi="宋体" w:eastAsia="仿宋_GB2312" w:cs="Times New Roman"/>
                <w:color w:val="auto"/>
                <w:sz w:val="21"/>
                <w:szCs w:val="21"/>
              </w:rPr>
            </w:pPr>
            <w:r>
              <w:rPr>
                <w:rFonts w:hint="eastAsia" w:ascii="仿宋_GB2312" w:hAnsi="宋体" w:eastAsia="仿宋_GB2312" w:cs="Times New Roman"/>
                <w:color w:val="auto"/>
                <w:sz w:val="21"/>
                <w:szCs w:val="21"/>
              </w:rPr>
              <w:t>注：须提供合同复印件加盖公章，同时提供中标通知书复印件或销售发票复印件，以证明业绩的真实性，原件备查。</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35" w:type="dxa"/>
            <w:vAlign w:val="center"/>
          </w:tcPr>
          <w:p>
            <w:pPr>
              <w:ind w:firstLine="28"/>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3</w:t>
            </w:r>
          </w:p>
        </w:tc>
        <w:tc>
          <w:tcPr>
            <w:tcW w:w="1292" w:type="dxa"/>
            <w:vAlign w:val="center"/>
          </w:tcPr>
          <w:p>
            <w:pPr>
              <w:widowControl/>
              <w:adjustRightInd w:val="0"/>
              <w:snapToGrid w:val="0"/>
              <w:spacing w:line="360" w:lineRule="auto"/>
              <w:jc w:val="center"/>
              <w:rPr>
                <w:rFonts w:ascii="仿宋_GB2312" w:hAnsi="宋体" w:eastAsia="仿宋_GB2312"/>
                <w:kern w:val="0"/>
                <w:szCs w:val="21"/>
              </w:rPr>
            </w:pPr>
            <w:r>
              <w:rPr>
                <w:rFonts w:hint="eastAsia" w:ascii="仿宋_GB2312" w:hAnsi="宋体" w:eastAsia="仿宋_GB2312"/>
                <w:kern w:val="0"/>
                <w:szCs w:val="21"/>
              </w:rPr>
              <w:t>服务</w:t>
            </w:r>
            <w:r>
              <w:rPr>
                <w:rFonts w:ascii="仿宋_GB2312" w:hAnsi="宋体" w:eastAsia="仿宋_GB2312"/>
                <w:kern w:val="0"/>
                <w:szCs w:val="21"/>
              </w:rPr>
              <w:t>能力</w:t>
            </w:r>
          </w:p>
        </w:tc>
        <w:tc>
          <w:tcPr>
            <w:tcW w:w="850" w:type="dxa"/>
            <w:vAlign w:val="center"/>
          </w:tcPr>
          <w:p>
            <w:pPr>
              <w:widowControl/>
              <w:adjustRightInd w:val="0"/>
              <w:snapToGrid w:val="0"/>
              <w:spacing w:line="360" w:lineRule="auto"/>
              <w:jc w:val="center"/>
              <w:rPr>
                <w:rFonts w:ascii="仿宋_GB2312" w:hAnsi="宋体" w:eastAsia="仿宋_GB2312"/>
                <w:kern w:val="0"/>
                <w:szCs w:val="21"/>
              </w:rPr>
            </w:pPr>
            <w:r>
              <w:rPr>
                <w:rFonts w:hint="eastAsia" w:ascii="仿宋_GB2312" w:hAnsi="宋体" w:eastAsia="仿宋_GB2312"/>
                <w:kern w:val="0"/>
                <w:szCs w:val="21"/>
              </w:rPr>
              <w:t>10分</w:t>
            </w:r>
          </w:p>
        </w:tc>
        <w:tc>
          <w:tcPr>
            <w:tcW w:w="5342" w:type="dxa"/>
            <w:vAlign w:val="center"/>
          </w:tcPr>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提供广告印刷制作设备配备:印刷机、打印机、复印机、切纸机、雕刻机、写真机、喷绘机、UV机、服务器、运输车辆等，每自有一种设备得1分，租赁的得0.5分，本项最高得10分。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注:若为自有，响应文件中提供设备彩色图片及设备购置发票(发票日期需在本公告发布之前)复印件加盖公章；若为租赁，响应文件中提供设备彩色图片及租赁的证明材料复印件加盖公章，未提供或提供不全的不得分。</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73" w:hRule="atLeast"/>
          <w:jc w:val="center"/>
        </w:trPr>
        <w:tc>
          <w:tcPr>
            <w:tcW w:w="835" w:type="dxa"/>
            <w:vAlign w:val="center"/>
          </w:tcPr>
          <w:p>
            <w:pPr>
              <w:ind w:firstLine="28"/>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92" w:type="dxa"/>
            <w:vAlign w:val="center"/>
          </w:tcPr>
          <w:p>
            <w:pPr>
              <w:ind w:firstLine="28"/>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主观分</w:t>
            </w:r>
          </w:p>
        </w:tc>
        <w:tc>
          <w:tcPr>
            <w:tcW w:w="850" w:type="dxa"/>
            <w:vAlign w:val="center"/>
          </w:tcPr>
          <w:p>
            <w:pPr>
              <w:ind w:firstLine="28"/>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46分</w:t>
            </w:r>
          </w:p>
        </w:tc>
        <w:tc>
          <w:tcPr>
            <w:tcW w:w="5342" w:type="dxa"/>
            <w:vAlign w:val="center"/>
          </w:tcPr>
          <w:p>
            <w:pPr>
              <w:ind w:firstLine="28"/>
              <w:jc w:val="center"/>
              <w:rPr>
                <w:rFonts w:hint="eastAsia" w:ascii="仿宋_GB2312" w:hAnsi="仿宋_GB2312" w:eastAsia="仿宋_GB2312" w:cs="仿宋_GB2312"/>
                <w:szCs w:val="21"/>
                <w:lang w:val="en-US" w:eastAsia="zh-CN"/>
              </w:rPr>
            </w:pP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35" w:type="dxa"/>
            <w:vAlign w:val="center"/>
          </w:tcPr>
          <w:p>
            <w:pPr>
              <w:ind w:firstLine="28"/>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3.1</w:t>
            </w:r>
          </w:p>
        </w:tc>
        <w:tc>
          <w:tcPr>
            <w:tcW w:w="1292" w:type="dxa"/>
            <w:vAlign w:val="center"/>
          </w:tcPr>
          <w:p>
            <w:pPr>
              <w:widowControl/>
              <w:adjustRightInd w:val="0"/>
              <w:snapToGrid w:val="0"/>
              <w:spacing w:line="360" w:lineRule="auto"/>
              <w:jc w:val="center"/>
              <w:rPr>
                <w:rFonts w:ascii="仿宋_GB2312" w:hAnsi="宋体" w:eastAsia="仿宋_GB2312"/>
                <w:kern w:val="0"/>
                <w:szCs w:val="21"/>
              </w:rPr>
            </w:pPr>
            <w:r>
              <w:rPr>
                <w:rFonts w:hint="eastAsia" w:ascii="仿宋_GB2312" w:hAnsi="宋体" w:eastAsia="仿宋_GB2312"/>
                <w:kern w:val="0"/>
                <w:szCs w:val="21"/>
              </w:rPr>
              <w:t>进度实施计划与进度保障方案</w:t>
            </w:r>
          </w:p>
          <w:p>
            <w:pPr>
              <w:widowControl/>
              <w:adjustRightInd w:val="0"/>
              <w:snapToGrid w:val="0"/>
              <w:spacing w:line="360" w:lineRule="auto"/>
              <w:jc w:val="center"/>
              <w:rPr>
                <w:rFonts w:ascii="仿宋_GB2312" w:hAnsi="宋体" w:eastAsia="仿宋_GB2312"/>
                <w:kern w:val="0"/>
                <w:szCs w:val="21"/>
              </w:rPr>
            </w:pPr>
          </w:p>
        </w:tc>
        <w:tc>
          <w:tcPr>
            <w:tcW w:w="850" w:type="dxa"/>
            <w:vAlign w:val="center"/>
          </w:tcPr>
          <w:p>
            <w:pPr>
              <w:widowControl/>
              <w:adjustRightInd w:val="0"/>
              <w:snapToGrid w:val="0"/>
              <w:spacing w:line="360" w:lineRule="auto"/>
              <w:jc w:val="center"/>
              <w:rPr>
                <w:rFonts w:ascii="仿宋_GB2312" w:hAnsi="宋体" w:eastAsia="仿宋_GB2312"/>
                <w:kern w:val="0"/>
                <w:szCs w:val="21"/>
              </w:rPr>
            </w:pPr>
            <w:r>
              <w:rPr>
                <w:rFonts w:hint="eastAsia" w:ascii="仿宋_GB2312" w:hAnsi="宋体" w:eastAsia="仿宋_GB2312"/>
                <w:kern w:val="0"/>
                <w:szCs w:val="21"/>
                <w:lang w:val="en-US" w:eastAsia="zh-CN"/>
              </w:rPr>
              <w:t>8</w:t>
            </w:r>
            <w:r>
              <w:rPr>
                <w:rFonts w:hint="eastAsia" w:ascii="仿宋_GB2312" w:hAnsi="宋体" w:eastAsia="仿宋_GB2312"/>
                <w:kern w:val="0"/>
                <w:szCs w:val="21"/>
              </w:rPr>
              <w:t>分</w:t>
            </w:r>
          </w:p>
        </w:tc>
        <w:tc>
          <w:tcPr>
            <w:tcW w:w="5342" w:type="dxa"/>
            <w:vAlign w:val="center"/>
          </w:tcPr>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根据提供的进度实施计划与进度保障方案进行综合评分，本项最高得</w:t>
            </w:r>
            <w:r>
              <w:rPr>
                <w:rFonts w:hint="eastAsia" w:ascii="仿宋_GB2312" w:hAnsi="宋体" w:eastAsia="仿宋_GB2312"/>
                <w:kern w:val="0"/>
                <w:szCs w:val="21"/>
                <w:lang w:val="en-US" w:eastAsia="zh-CN"/>
              </w:rPr>
              <w:t>8</w:t>
            </w:r>
            <w:r>
              <w:rPr>
                <w:rFonts w:hint="eastAsia" w:ascii="仿宋_GB2312" w:hAnsi="宋体" w:eastAsia="仿宋_GB2312"/>
                <w:kern w:val="0"/>
                <w:szCs w:val="21"/>
              </w:rPr>
              <w:t>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1.针对采购需求，制定的进度计划安排完善、周密、可行，且为项目保质保量完成制定了相应详细保障措施的，得</w:t>
            </w:r>
            <w:r>
              <w:rPr>
                <w:rFonts w:hint="eastAsia" w:ascii="仿宋_GB2312" w:hAnsi="宋体" w:eastAsia="仿宋_GB2312"/>
                <w:kern w:val="0"/>
                <w:szCs w:val="21"/>
                <w:lang w:val="en-US" w:eastAsia="zh-CN"/>
              </w:rPr>
              <w:t>8</w:t>
            </w:r>
            <w:r>
              <w:rPr>
                <w:rFonts w:hint="eastAsia" w:ascii="仿宋_GB2312" w:hAnsi="宋体" w:eastAsia="仿宋_GB2312"/>
                <w:kern w:val="0"/>
                <w:szCs w:val="21"/>
              </w:rPr>
              <w:t>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2.针对采购需求，制定的进度计划安排较为完善、周密、可行，且为项目保质保量完成制定了相应保障措施的，得</w:t>
            </w:r>
            <w:r>
              <w:rPr>
                <w:rFonts w:hint="eastAsia" w:ascii="仿宋_GB2312" w:hAnsi="宋体" w:eastAsia="仿宋_GB2312"/>
                <w:kern w:val="0"/>
                <w:szCs w:val="21"/>
                <w:lang w:val="en-US" w:eastAsia="zh-CN"/>
              </w:rPr>
              <w:t>5</w:t>
            </w:r>
            <w:r>
              <w:rPr>
                <w:rFonts w:hint="eastAsia" w:ascii="仿宋_GB2312" w:hAnsi="宋体" w:eastAsia="仿宋_GB2312"/>
                <w:kern w:val="0"/>
                <w:szCs w:val="21"/>
              </w:rPr>
              <w:t>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3.针对采购需求，制定的进度计划安排不太完善、周密、可行，且为项目保质保量完成制定了相应保障措施有欠缺的，得</w:t>
            </w:r>
            <w:r>
              <w:rPr>
                <w:rFonts w:hint="eastAsia" w:ascii="仿宋_GB2312" w:hAnsi="宋体" w:eastAsia="仿宋_GB2312"/>
                <w:kern w:val="0"/>
                <w:szCs w:val="21"/>
                <w:lang w:val="en-US" w:eastAsia="zh-CN"/>
              </w:rPr>
              <w:t>2</w:t>
            </w:r>
            <w:r>
              <w:rPr>
                <w:rFonts w:hint="eastAsia" w:ascii="仿宋_GB2312" w:hAnsi="宋体" w:eastAsia="仿宋_GB2312"/>
                <w:kern w:val="0"/>
                <w:szCs w:val="21"/>
              </w:rPr>
              <w:t>分；</w:t>
            </w:r>
          </w:p>
          <w:p>
            <w:pPr>
              <w:widowControl/>
              <w:adjustRightInd w:val="0"/>
              <w:snapToGrid w:val="0"/>
              <w:rPr>
                <w:rFonts w:ascii="仿宋_GB2312" w:hAnsi="宋体" w:eastAsia="仿宋_GB2312"/>
                <w:kern w:val="0"/>
                <w:szCs w:val="21"/>
              </w:rPr>
            </w:pPr>
            <w:r>
              <w:rPr>
                <w:rFonts w:ascii="仿宋_GB2312" w:hAnsi="宋体" w:eastAsia="仿宋_GB2312"/>
                <w:kern w:val="0"/>
                <w:szCs w:val="21"/>
              </w:rPr>
              <w:t>4.</w:t>
            </w:r>
            <w:r>
              <w:rPr>
                <w:rFonts w:hint="eastAsia" w:ascii="仿宋_GB2312" w:hAnsi="宋体" w:eastAsia="仿宋_GB2312"/>
                <w:kern w:val="0"/>
                <w:szCs w:val="21"/>
              </w:rPr>
              <w:t>未提供方案的本项不得分。</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35" w:type="dxa"/>
            <w:vAlign w:val="center"/>
          </w:tcPr>
          <w:p>
            <w:pPr>
              <w:ind w:firstLine="28"/>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292" w:type="dxa"/>
            <w:vAlign w:val="center"/>
          </w:tcPr>
          <w:p>
            <w:pPr>
              <w:widowControl/>
              <w:adjustRightInd w:val="0"/>
              <w:snapToGrid w:val="0"/>
              <w:spacing w:line="360" w:lineRule="auto"/>
              <w:jc w:val="center"/>
              <w:rPr>
                <w:rFonts w:ascii="仿宋_GB2312" w:hAnsi="宋体" w:eastAsia="仿宋_GB2312"/>
                <w:kern w:val="0"/>
                <w:szCs w:val="21"/>
              </w:rPr>
            </w:pPr>
            <w:r>
              <w:rPr>
                <w:rFonts w:hint="eastAsia" w:ascii="仿宋_GB2312" w:hAnsi="宋体" w:eastAsia="仿宋_GB2312"/>
                <w:kern w:val="0"/>
                <w:szCs w:val="21"/>
              </w:rPr>
              <w:t>质量控制方案</w:t>
            </w:r>
          </w:p>
        </w:tc>
        <w:tc>
          <w:tcPr>
            <w:tcW w:w="850" w:type="dxa"/>
            <w:vAlign w:val="center"/>
          </w:tcPr>
          <w:p>
            <w:pPr>
              <w:widowControl/>
              <w:adjustRightInd w:val="0"/>
              <w:snapToGrid w:val="0"/>
              <w:spacing w:line="360" w:lineRule="auto"/>
              <w:jc w:val="center"/>
              <w:rPr>
                <w:rFonts w:ascii="仿宋_GB2312" w:hAnsi="宋体" w:eastAsia="仿宋_GB2312"/>
                <w:kern w:val="0"/>
                <w:szCs w:val="21"/>
              </w:rPr>
            </w:pPr>
            <w:r>
              <w:rPr>
                <w:rFonts w:hint="eastAsia" w:ascii="仿宋_GB2312" w:hAnsi="宋体" w:eastAsia="仿宋_GB2312"/>
                <w:kern w:val="0"/>
                <w:szCs w:val="21"/>
                <w:lang w:val="en-US" w:eastAsia="zh-CN"/>
              </w:rPr>
              <w:t>10</w:t>
            </w:r>
            <w:r>
              <w:rPr>
                <w:rFonts w:hint="eastAsia" w:ascii="仿宋_GB2312" w:hAnsi="宋体" w:eastAsia="仿宋_GB2312"/>
                <w:kern w:val="0"/>
                <w:szCs w:val="21"/>
              </w:rPr>
              <w:t>分</w:t>
            </w:r>
          </w:p>
        </w:tc>
        <w:tc>
          <w:tcPr>
            <w:tcW w:w="5342" w:type="dxa"/>
            <w:vAlign w:val="center"/>
          </w:tcPr>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投标人根据本项目的实际需求编制相关的创新方案以体现自身的创意及文案策划能力，根据方案的创新性、科学性、可行性等方面进行综合评分:</w:t>
            </w:r>
          </w:p>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方案清晰、合理、详细、全面、针对性强、可行性强10分；</w:t>
            </w:r>
          </w:p>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方案基本满足招标文件要求</w:t>
            </w:r>
            <w:r>
              <w:rPr>
                <w:rFonts w:hint="eastAsia" w:ascii="仿宋_GB2312" w:hAnsi="宋体" w:eastAsia="仿宋_GB2312"/>
                <w:kern w:val="0"/>
                <w:szCs w:val="21"/>
                <w:lang w:val="en-US" w:eastAsia="zh-CN"/>
              </w:rPr>
              <w:t>7</w:t>
            </w:r>
            <w:r>
              <w:rPr>
                <w:rFonts w:hint="eastAsia" w:ascii="仿宋_GB2312" w:hAnsi="宋体" w:eastAsia="仿宋_GB2312"/>
                <w:kern w:val="0"/>
                <w:szCs w:val="21"/>
              </w:rPr>
              <w:t>分；</w:t>
            </w:r>
          </w:p>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方案简单、一般的得4分；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无方案或方案较差不得分。</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35" w:type="dxa"/>
            <w:vAlign w:val="center"/>
          </w:tcPr>
          <w:p>
            <w:pPr>
              <w:ind w:firstLine="28"/>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3.3</w:t>
            </w:r>
          </w:p>
        </w:tc>
        <w:tc>
          <w:tcPr>
            <w:tcW w:w="1292" w:type="dxa"/>
            <w:vAlign w:val="center"/>
          </w:tcPr>
          <w:p>
            <w:pPr>
              <w:widowControl/>
              <w:adjustRightInd w:val="0"/>
              <w:snapToGrid w:val="0"/>
              <w:spacing w:line="360" w:lineRule="auto"/>
              <w:jc w:val="center"/>
              <w:rPr>
                <w:rFonts w:hint="eastAsia" w:ascii="仿宋_GB2312" w:hAnsi="宋体" w:eastAsia="仿宋_GB2312"/>
                <w:kern w:val="0"/>
                <w:szCs w:val="21"/>
              </w:rPr>
            </w:pPr>
            <w:r>
              <w:rPr>
                <w:rFonts w:hint="eastAsia" w:ascii="仿宋_GB2312" w:hAnsi="宋体" w:eastAsia="仿宋_GB2312"/>
                <w:kern w:val="0"/>
                <w:szCs w:val="21"/>
              </w:rPr>
              <w:t>售后服务方案</w:t>
            </w:r>
          </w:p>
        </w:tc>
        <w:tc>
          <w:tcPr>
            <w:tcW w:w="850" w:type="dxa"/>
            <w:vAlign w:val="center"/>
          </w:tcPr>
          <w:p>
            <w:pPr>
              <w:widowControl/>
              <w:adjustRightInd w:val="0"/>
              <w:snapToGrid w:val="0"/>
              <w:spacing w:line="360" w:lineRule="auto"/>
              <w:jc w:val="center"/>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8分</w:t>
            </w:r>
          </w:p>
        </w:tc>
        <w:tc>
          <w:tcPr>
            <w:tcW w:w="5342" w:type="dxa"/>
            <w:vAlign w:val="center"/>
          </w:tcPr>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根据投标单位提供的针对此项目售后服务方案（包括但不仅限于应急情况处理、售后服务人员分工、响应方式、响应时间、问题解决措施等）评审：</w:t>
            </w:r>
          </w:p>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方案清晰、合理、详细、全面、针对性强、可行性强</w:t>
            </w:r>
            <w:r>
              <w:rPr>
                <w:rFonts w:hint="eastAsia" w:ascii="仿宋_GB2312" w:hAnsi="宋体" w:eastAsia="仿宋_GB2312"/>
                <w:kern w:val="0"/>
                <w:szCs w:val="21"/>
                <w:lang w:val="en-US" w:eastAsia="zh-CN"/>
              </w:rPr>
              <w:t>8分</w:t>
            </w:r>
            <w:r>
              <w:rPr>
                <w:rFonts w:hint="eastAsia" w:ascii="仿宋_GB2312" w:hAnsi="宋体" w:eastAsia="仿宋_GB2312"/>
                <w:kern w:val="0"/>
                <w:szCs w:val="21"/>
              </w:rPr>
              <w:t>；</w:t>
            </w:r>
          </w:p>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方案基本满足招标文件要求</w:t>
            </w:r>
            <w:r>
              <w:rPr>
                <w:rFonts w:hint="eastAsia" w:ascii="仿宋_GB2312" w:hAnsi="宋体" w:eastAsia="仿宋_GB2312"/>
                <w:kern w:val="0"/>
                <w:szCs w:val="21"/>
                <w:lang w:val="en-US" w:eastAsia="zh-CN"/>
              </w:rPr>
              <w:t>5</w:t>
            </w:r>
            <w:r>
              <w:rPr>
                <w:rFonts w:hint="eastAsia" w:ascii="仿宋_GB2312" w:hAnsi="宋体" w:eastAsia="仿宋_GB2312"/>
                <w:kern w:val="0"/>
                <w:szCs w:val="21"/>
              </w:rPr>
              <w:t>分；</w:t>
            </w:r>
          </w:p>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方案简单、一般的得</w:t>
            </w:r>
            <w:r>
              <w:rPr>
                <w:rFonts w:hint="eastAsia" w:ascii="仿宋_GB2312" w:hAnsi="宋体" w:eastAsia="仿宋_GB2312"/>
                <w:kern w:val="0"/>
                <w:szCs w:val="21"/>
                <w:lang w:val="en-US" w:eastAsia="zh-CN"/>
              </w:rPr>
              <w:t>2</w:t>
            </w:r>
            <w:r>
              <w:rPr>
                <w:rFonts w:hint="eastAsia" w:ascii="仿宋_GB2312" w:hAnsi="宋体" w:eastAsia="仿宋_GB2312"/>
                <w:kern w:val="0"/>
                <w:szCs w:val="21"/>
              </w:rPr>
              <w:t>分；</w:t>
            </w:r>
          </w:p>
          <w:p>
            <w:pPr>
              <w:widowControl/>
              <w:adjustRightInd w:val="0"/>
              <w:snapToGrid w:val="0"/>
              <w:rPr>
                <w:rFonts w:hint="eastAsia" w:ascii="仿宋_GB2312" w:hAnsi="宋体" w:eastAsia="仿宋_GB2312"/>
                <w:kern w:val="0"/>
                <w:szCs w:val="21"/>
              </w:rPr>
            </w:pPr>
            <w:r>
              <w:rPr>
                <w:rFonts w:hint="eastAsia" w:ascii="仿宋_GB2312" w:hAnsi="宋体" w:eastAsia="仿宋_GB2312"/>
                <w:kern w:val="0"/>
                <w:szCs w:val="21"/>
              </w:rPr>
              <w:t>无方案或方案较差不得分。</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35" w:type="dxa"/>
            <w:vAlign w:val="center"/>
          </w:tcPr>
          <w:p>
            <w:pPr>
              <w:ind w:firstLine="28"/>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3.4</w:t>
            </w:r>
          </w:p>
        </w:tc>
        <w:tc>
          <w:tcPr>
            <w:tcW w:w="1292" w:type="dxa"/>
            <w:vAlign w:val="center"/>
          </w:tcPr>
          <w:p>
            <w:pPr>
              <w:widowControl/>
              <w:adjustRightInd w:val="0"/>
              <w:snapToGrid w:val="0"/>
              <w:spacing w:line="360" w:lineRule="auto"/>
              <w:jc w:val="center"/>
              <w:rPr>
                <w:rFonts w:ascii="仿宋_GB2312" w:hAnsi="宋体" w:eastAsia="仿宋_GB2312"/>
                <w:kern w:val="0"/>
                <w:szCs w:val="21"/>
              </w:rPr>
            </w:pPr>
            <w:r>
              <w:rPr>
                <w:rFonts w:hint="eastAsia" w:ascii="仿宋_GB2312" w:hAnsi="仿宋_GB2312" w:eastAsia="仿宋_GB2312" w:cs="仿宋_GB2312"/>
                <w:szCs w:val="21"/>
              </w:rPr>
              <w:t>样品</w:t>
            </w:r>
          </w:p>
        </w:tc>
        <w:tc>
          <w:tcPr>
            <w:tcW w:w="850" w:type="dxa"/>
            <w:vAlign w:val="center"/>
          </w:tcPr>
          <w:p>
            <w:pPr>
              <w:widowControl/>
              <w:adjustRightInd w:val="0"/>
              <w:snapToGrid w:val="0"/>
              <w:spacing w:line="360" w:lineRule="auto"/>
              <w:jc w:val="center"/>
              <w:rPr>
                <w:rFonts w:hint="eastAsia" w:ascii="仿宋_GB2312" w:hAnsi="宋体" w:eastAsia="仿宋_GB2312"/>
                <w:kern w:val="0"/>
                <w:szCs w:val="21"/>
                <w:lang w:val="en-US" w:eastAsia="zh-CN"/>
              </w:rPr>
            </w:pPr>
            <w:r>
              <w:rPr>
                <w:rFonts w:ascii="仿宋_GB2312" w:hAnsi="宋体" w:eastAsia="仿宋_GB2312"/>
                <w:kern w:val="0"/>
                <w:szCs w:val="21"/>
              </w:rPr>
              <w:t>20</w:t>
            </w:r>
            <w:r>
              <w:rPr>
                <w:rFonts w:hint="eastAsia" w:ascii="仿宋_GB2312" w:hAnsi="宋体" w:eastAsia="仿宋_GB2312"/>
                <w:kern w:val="0"/>
                <w:szCs w:val="21"/>
                <w:lang w:val="en-US" w:eastAsia="zh-CN"/>
              </w:rPr>
              <w:t>分</w:t>
            </w:r>
          </w:p>
        </w:tc>
        <w:tc>
          <w:tcPr>
            <w:tcW w:w="5342" w:type="dxa"/>
            <w:vAlign w:val="center"/>
          </w:tcPr>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招生宣传册五折页</w:t>
            </w:r>
            <w:r>
              <w:rPr>
                <w:rFonts w:hint="eastAsia" w:ascii="仿宋_GB2312" w:hAnsi="宋体" w:eastAsia="仿宋_GB2312"/>
                <w:kern w:val="0"/>
                <w:szCs w:val="21"/>
                <w:lang w:eastAsia="zh-CN"/>
              </w:rPr>
              <w:t>、</w:t>
            </w:r>
            <w:r>
              <w:rPr>
                <w:rFonts w:hint="eastAsia" w:ascii="仿宋_GB2312" w:hAnsi="宋体" w:eastAsia="仿宋_GB2312"/>
                <w:kern w:val="0"/>
                <w:szCs w:val="21"/>
                <w:lang w:val="en-US" w:eastAsia="zh-CN"/>
              </w:rPr>
              <w:t>海报、录取通知书内芯、封套各送样一份，</w:t>
            </w:r>
            <w:r>
              <w:rPr>
                <w:rFonts w:hint="eastAsia" w:ascii="仿宋_GB2312" w:hAnsi="宋体" w:eastAsia="仿宋_GB2312"/>
                <w:kern w:val="0"/>
                <w:szCs w:val="21"/>
              </w:rPr>
              <w:t>根据样品的外观美观性、材质、加工工艺、根据需求描述还原度等综合评分。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工艺质量水平领先、材质优、美观程度高的、根据需求描述还原度最高、样品模板复制程度最强得</w:t>
            </w:r>
            <w:r>
              <w:rPr>
                <w:rFonts w:ascii="仿宋_GB2312" w:hAnsi="宋体" w:eastAsia="仿宋_GB2312"/>
                <w:kern w:val="0"/>
                <w:szCs w:val="21"/>
              </w:rPr>
              <w:t>20</w:t>
            </w:r>
            <w:r>
              <w:rPr>
                <w:rFonts w:hint="eastAsia" w:ascii="仿宋_GB2312" w:hAnsi="宋体" w:eastAsia="仿宋_GB2312"/>
                <w:kern w:val="0"/>
                <w:szCs w:val="21"/>
              </w:rPr>
              <w:t>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质量水平较好、材质良好、美观程度较好、还原度良好的得1</w:t>
            </w:r>
            <w:r>
              <w:rPr>
                <w:rFonts w:ascii="仿宋_GB2312" w:hAnsi="宋体" w:eastAsia="仿宋_GB2312"/>
                <w:kern w:val="0"/>
                <w:szCs w:val="21"/>
              </w:rPr>
              <w:t>5</w:t>
            </w:r>
            <w:r>
              <w:rPr>
                <w:rFonts w:hint="eastAsia" w:ascii="仿宋_GB2312" w:hAnsi="宋体" w:eastAsia="仿宋_GB2312"/>
                <w:kern w:val="0"/>
                <w:szCs w:val="21"/>
              </w:rPr>
              <w:t>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质量一般、材质一般、美观程度一般、还原度一般的得</w:t>
            </w:r>
            <w:r>
              <w:rPr>
                <w:rFonts w:ascii="仿宋_GB2312" w:hAnsi="宋体" w:eastAsia="仿宋_GB2312"/>
                <w:kern w:val="0"/>
                <w:szCs w:val="21"/>
              </w:rPr>
              <w:t>10</w:t>
            </w:r>
            <w:r>
              <w:rPr>
                <w:rFonts w:hint="eastAsia" w:ascii="仿宋_GB2312" w:hAnsi="宋体" w:eastAsia="仿宋_GB2312"/>
                <w:kern w:val="0"/>
                <w:szCs w:val="21"/>
              </w:rPr>
              <w:t>分；</w:t>
            </w:r>
          </w:p>
          <w:p>
            <w:pPr>
              <w:widowControl/>
              <w:adjustRightInd w:val="0"/>
              <w:snapToGrid w:val="0"/>
              <w:rPr>
                <w:rFonts w:ascii="仿宋_GB2312" w:hAnsi="宋体" w:eastAsia="仿宋_GB2312"/>
                <w:kern w:val="0"/>
                <w:szCs w:val="21"/>
              </w:rPr>
            </w:pPr>
            <w:r>
              <w:rPr>
                <w:rFonts w:hint="eastAsia" w:ascii="仿宋_GB2312" w:hAnsi="宋体" w:eastAsia="仿宋_GB2312"/>
                <w:kern w:val="0"/>
                <w:szCs w:val="21"/>
              </w:rPr>
              <w:t>质量差、材质差、美观程度差、还原度差的得</w:t>
            </w:r>
            <w:r>
              <w:rPr>
                <w:rFonts w:hint="eastAsia" w:ascii="仿宋_GB2312" w:hAnsi="宋体" w:eastAsia="仿宋_GB2312"/>
                <w:kern w:val="0"/>
                <w:szCs w:val="21"/>
                <w:lang w:val="en-US" w:eastAsia="zh-CN"/>
              </w:rPr>
              <w:t>5</w:t>
            </w:r>
            <w:r>
              <w:rPr>
                <w:rFonts w:hint="eastAsia" w:ascii="仿宋_GB2312" w:hAnsi="宋体" w:eastAsia="仿宋_GB2312"/>
                <w:kern w:val="0"/>
                <w:szCs w:val="21"/>
              </w:rPr>
              <w:t>分，其他不得分。</w:t>
            </w:r>
          </w:p>
          <w:p>
            <w:pPr>
              <w:widowControl/>
              <w:adjustRightInd w:val="0"/>
              <w:snapToGrid w:val="0"/>
              <w:rPr>
                <w:rFonts w:ascii="宋体" w:hAnsi="宋体" w:cs="宋体"/>
                <w:color w:val="000000"/>
                <w:szCs w:val="21"/>
              </w:rPr>
            </w:pPr>
            <w:r>
              <w:rPr>
                <w:rFonts w:hint="eastAsia" w:ascii="仿宋_GB2312" w:hAnsi="宋体" w:eastAsia="仿宋_GB2312"/>
                <w:kern w:val="0"/>
                <w:szCs w:val="21"/>
              </w:rPr>
              <w:t>注：不送样或样品不全不得分。</w:t>
            </w:r>
          </w:p>
        </w:tc>
        <w:tc>
          <w:tcPr>
            <w:tcW w:w="1179" w:type="dxa"/>
            <w:vAlign w:val="center"/>
          </w:tcPr>
          <w:p>
            <w:pPr>
              <w:ind w:left="-38"/>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27" w:type="dxa"/>
            <w:gridSpan w:val="2"/>
            <w:vAlign w:val="center"/>
          </w:tcPr>
          <w:p>
            <w:pPr>
              <w:ind w:firstLine="28"/>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850" w:type="dxa"/>
            <w:vAlign w:val="center"/>
          </w:tcPr>
          <w:p>
            <w:pPr>
              <w:ind w:firstLine="28"/>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6527" w:type="dxa"/>
            <w:gridSpan w:val="3"/>
            <w:vAlign w:val="center"/>
          </w:tcPr>
          <w:p>
            <w:pPr>
              <w:rPr>
                <w:rFonts w:ascii="仿宋_GB2312" w:hAnsi="仿宋_GB2312" w:eastAsia="仿宋_GB2312" w:cs="仿宋_GB2312"/>
                <w:szCs w:val="21"/>
              </w:rPr>
            </w:pPr>
          </w:p>
        </w:tc>
      </w:tr>
    </w:tbl>
    <w:p>
      <w:pPr>
        <w:rPr>
          <w:b/>
          <w:color w:val="000000"/>
          <w:sz w:val="36"/>
          <w:szCs w:val="36"/>
        </w:rPr>
      </w:pPr>
    </w:p>
    <w:p>
      <w:pPr>
        <w:jc w:val="both"/>
        <w:rPr>
          <w:rFonts w:hint="eastAsia"/>
          <w:b/>
          <w:color w:val="000000"/>
          <w:sz w:val="36"/>
          <w:szCs w:val="36"/>
        </w:rPr>
      </w:pPr>
      <w:bookmarkStart w:id="36" w:name="_GoBack"/>
      <w:bookmarkEnd w:id="36"/>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233C58"/>
    <w:rsid w:val="03314296"/>
    <w:rsid w:val="037D6DB5"/>
    <w:rsid w:val="044B2395"/>
    <w:rsid w:val="04A506EB"/>
    <w:rsid w:val="05B90EFD"/>
    <w:rsid w:val="063503C1"/>
    <w:rsid w:val="06D6508F"/>
    <w:rsid w:val="070C0D93"/>
    <w:rsid w:val="077317CC"/>
    <w:rsid w:val="07DC36F1"/>
    <w:rsid w:val="07EC2C38"/>
    <w:rsid w:val="08157A99"/>
    <w:rsid w:val="084D1FDC"/>
    <w:rsid w:val="0A5D4586"/>
    <w:rsid w:val="0CD93B2B"/>
    <w:rsid w:val="0D6E21D0"/>
    <w:rsid w:val="0DB16D02"/>
    <w:rsid w:val="0E176A1F"/>
    <w:rsid w:val="0E1F61EF"/>
    <w:rsid w:val="0E2347E1"/>
    <w:rsid w:val="0E5F63D3"/>
    <w:rsid w:val="0EC45742"/>
    <w:rsid w:val="0FAC23E1"/>
    <w:rsid w:val="10231302"/>
    <w:rsid w:val="11455560"/>
    <w:rsid w:val="11AB42E7"/>
    <w:rsid w:val="12345C67"/>
    <w:rsid w:val="123F6D4E"/>
    <w:rsid w:val="12975ECB"/>
    <w:rsid w:val="129D2202"/>
    <w:rsid w:val="12EF3E1D"/>
    <w:rsid w:val="12F17F7E"/>
    <w:rsid w:val="13477178"/>
    <w:rsid w:val="1364457C"/>
    <w:rsid w:val="144602B9"/>
    <w:rsid w:val="149F56B9"/>
    <w:rsid w:val="15237252"/>
    <w:rsid w:val="15A16E3B"/>
    <w:rsid w:val="15DC04D4"/>
    <w:rsid w:val="15DC2EED"/>
    <w:rsid w:val="16213CBD"/>
    <w:rsid w:val="16D417CF"/>
    <w:rsid w:val="16F03CC3"/>
    <w:rsid w:val="17B10322"/>
    <w:rsid w:val="18C2418D"/>
    <w:rsid w:val="19E50873"/>
    <w:rsid w:val="1A09758F"/>
    <w:rsid w:val="1B355FFB"/>
    <w:rsid w:val="1BB06BD5"/>
    <w:rsid w:val="1CF5356A"/>
    <w:rsid w:val="1E2031CA"/>
    <w:rsid w:val="1E257D0B"/>
    <w:rsid w:val="1F6C2D13"/>
    <w:rsid w:val="1F9322BD"/>
    <w:rsid w:val="1FF41B65"/>
    <w:rsid w:val="20BE7B94"/>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89E4CB9"/>
    <w:rsid w:val="290631B0"/>
    <w:rsid w:val="291C34F7"/>
    <w:rsid w:val="29562CFF"/>
    <w:rsid w:val="29EA58B6"/>
    <w:rsid w:val="29FB202D"/>
    <w:rsid w:val="2A072518"/>
    <w:rsid w:val="2A7F6599"/>
    <w:rsid w:val="2A8B62A2"/>
    <w:rsid w:val="2AE006E1"/>
    <w:rsid w:val="2C8B4883"/>
    <w:rsid w:val="2D624150"/>
    <w:rsid w:val="2DD27134"/>
    <w:rsid w:val="2E1D177F"/>
    <w:rsid w:val="2EEC38E2"/>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3E4772A"/>
    <w:rsid w:val="4536657D"/>
    <w:rsid w:val="45A22C16"/>
    <w:rsid w:val="45A93CC7"/>
    <w:rsid w:val="45B4445C"/>
    <w:rsid w:val="46160C28"/>
    <w:rsid w:val="46585572"/>
    <w:rsid w:val="46E104E1"/>
    <w:rsid w:val="47F3326A"/>
    <w:rsid w:val="480E3FB5"/>
    <w:rsid w:val="493D7103"/>
    <w:rsid w:val="497916AE"/>
    <w:rsid w:val="49CB533A"/>
    <w:rsid w:val="49FE535C"/>
    <w:rsid w:val="4A194305"/>
    <w:rsid w:val="4A410552"/>
    <w:rsid w:val="4A48216A"/>
    <w:rsid w:val="4B3154B6"/>
    <w:rsid w:val="4B614D44"/>
    <w:rsid w:val="4B8B3026"/>
    <w:rsid w:val="4C6A4079"/>
    <w:rsid w:val="4C701037"/>
    <w:rsid w:val="4C7A1793"/>
    <w:rsid w:val="4C996117"/>
    <w:rsid w:val="4CA41DE2"/>
    <w:rsid w:val="4CA76DBB"/>
    <w:rsid w:val="4CE775A8"/>
    <w:rsid w:val="4CED1ACC"/>
    <w:rsid w:val="4D597F2B"/>
    <w:rsid w:val="4DA9152C"/>
    <w:rsid w:val="4E201ADC"/>
    <w:rsid w:val="4E3A3764"/>
    <w:rsid w:val="4ED01077"/>
    <w:rsid w:val="4EDD5A43"/>
    <w:rsid w:val="4EFD69AA"/>
    <w:rsid w:val="4F7F18B2"/>
    <w:rsid w:val="4FCE11B7"/>
    <w:rsid w:val="50CC7B64"/>
    <w:rsid w:val="51DB43D4"/>
    <w:rsid w:val="522618C4"/>
    <w:rsid w:val="52C5386F"/>
    <w:rsid w:val="52CF30EE"/>
    <w:rsid w:val="52EF0AD9"/>
    <w:rsid w:val="53330E3B"/>
    <w:rsid w:val="5422024B"/>
    <w:rsid w:val="54512A59"/>
    <w:rsid w:val="54F355BD"/>
    <w:rsid w:val="552E4C55"/>
    <w:rsid w:val="55490CE0"/>
    <w:rsid w:val="55533C17"/>
    <w:rsid w:val="556F3D99"/>
    <w:rsid w:val="55972DEB"/>
    <w:rsid w:val="55EC30F5"/>
    <w:rsid w:val="563168D0"/>
    <w:rsid w:val="56765E85"/>
    <w:rsid w:val="573E6E15"/>
    <w:rsid w:val="57741536"/>
    <w:rsid w:val="57A17781"/>
    <w:rsid w:val="57AF6B30"/>
    <w:rsid w:val="5894552B"/>
    <w:rsid w:val="59F37165"/>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E80052"/>
    <w:rsid w:val="5FEB5CE0"/>
    <w:rsid w:val="5FF906CC"/>
    <w:rsid w:val="601B47AE"/>
    <w:rsid w:val="60996E0D"/>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89B3896"/>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10"/>
    <w:link w:val="66"/>
    <w:qFormat/>
    <w:uiPriority w:val="0"/>
    <w:pPr>
      <w:keepNext/>
      <w:keepLines/>
      <w:spacing w:before="240" w:after="64" w:line="320" w:lineRule="auto"/>
      <w:outlineLvl w:val="6"/>
    </w:pPr>
    <w:rPr>
      <w:b/>
      <w:kern w:val="0"/>
      <w:sz w:val="24"/>
      <w:szCs w:val="20"/>
    </w:rPr>
  </w:style>
  <w:style w:type="paragraph" w:styleId="11">
    <w:name w:val="heading 8"/>
    <w:basedOn w:val="1"/>
    <w:next w:val="10"/>
    <w:link w:val="6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10"/>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link w:val="67"/>
    <w:qFormat/>
    <w:uiPriority w:val="0"/>
    <w:pPr>
      <w:ind w:firstLine="42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link w:val="70"/>
    <w:unhideWhenUsed/>
    <w:qFormat/>
    <w:uiPriority w:val="0"/>
    <w:rPr>
      <w:rFonts w:ascii="宋体"/>
      <w:kern w:val="0"/>
      <w:sz w:val="18"/>
      <w:szCs w:val="18"/>
    </w:rPr>
  </w:style>
  <w:style w:type="paragraph" w:styleId="18">
    <w:name w:val="annotation text"/>
    <w:basedOn w:val="1"/>
    <w:link w:val="71"/>
    <w:qFormat/>
    <w:uiPriority w:val="99"/>
    <w:pPr>
      <w:jc w:val="left"/>
    </w:pPr>
    <w:rPr>
      <w:kern w:val="0"/>
      <w:sz w:val="20"/>
    </w:rPr>
  </w:style>
  <w:style w:type="paragraph" w:styleId="19">
    <w:name w:val="Body Text 3"/>
    <w:basedOn w:val="1"/>
    <w:link w:val="72"/>
    <w:qFormat/>
    <w:uiPriority w:val="0"/>
    <w:pPr>
      <w:spacing w:after="120"/>
    </w:pPr>
    <w:rPr>
      <w:kern w:val="0"/>
      <w:sz w:val="16"/>
      <w:szCs w:val="16"/>
    </w:rPr>
  </w:style>
  <w:style w:type="paragraph" w:styleId="20">
    <w:name w:val="Body Text"/>
    <w:basedOn w:val="1"/>
    <w:link w:val="73"/>
    <w:qFormat/>
    <w:uiPriority w:val="0"/>
    <w:pPr>
      <w:spacing w:after="120"/>
    </w:pPr>
    <w:rPr>
      <w:kern w:val="0"/>
      <w:sz w:val="20"/>
    </w:rPr>
  </w:style>
  <w:style w:type="paragraph" w:styleId="21">
    <w:name w:val="Body Text Indent"/>
    <w:basedOn w:val="1"/>
    <w:link w:val="74"/>
    <w:qFormat/>
    <w:uiPriority w:val="0"/>
    <w:pPr>
      <w:ind w:firstLine="640" w:firstLineChars="200"/>
    </w:pPr>
    <w:rPr>
      <w:rFonts w:ascii="仿宋_GB2312" w:hAnsi="Arial"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5">
    <w:name w:val="index 4"/>
    <w:basedOn w:val="1"/>
    <w:next w:val="1"/>
    <w:qFormat/>
    <w:uiPriority w:val="0"/>
    <w:pPr>
      <w:ind w:left="600" w:leftChars="600"/>
    </w:pPr>
    <w:rPr>
      <w:rFonts w:ascii="Verdana" w:hAnsi="Verdana"/>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75"/>
    <w:qFormat/>
    <w:uiPriority w:val="0"/>
    <w:rPr>
      <w:rFonts w:ascii="宋体" w:hAnsi="Courier New"/>
      <w:kern w:val="0"/>
      <w:sz w:val="20"/>
      <w:szCs w:val="20"/>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6"/>
    <w:qFormat/>
    <w:uiPriority w:val="0"/>
    <w:pPr>
      <w:spacing w:before="50"/>
      <w:ind w:left="200" w:firstLine="200" w:firstLineChars="200"/>
    </w:pPr>
    <w:rPr>
      <w:kern w:val="0"/>
      <w:sz w:val="24"/>
      <w:szCs w:val="20"/>
    </w:rPr>
  </w:style>
  <w:style w:type="paragraph" w:styleId="31">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2">
    <w:name w:val="Balloon Text"/>
    <w:basedOn w:val="1"/>
    <w:link w:val="78"/>
    <w:qFormat/>
    <w:uiPriority w:val="0"/>
    <w:rPr>
      <w:kern w:val="0"/>
      <w:sz w:val="18"/>
      <w:szCs w:val="18"/>
    </w:rPr>
  </w:style>
  <w:style w:type="paragraph" w:styleId="33">
    <w:name w:val="footer"/>
    <w:basedOn w:val="1"/>
    <w:link w:val="79"/>
    <w:qFormat/>
    <w:uiPriority w:val="99"/>
    <w:pPr>
      <w:tabs>
        <w:tab w:val="center" w:pos="4153"/>
        <w:tab w:val="right" w:pos="8306"/>
      </w:tabs>
      <w:snapToGrid w:val="0"/>
      <w:jc w:val="left"/>
    </w:pPr>
    <w:rPr>
      <w:kern w:val="0"/>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81"/>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83"/>
    <w:qFormat/>
    <w:uiPriority w:val="0"/>
    <w:pPr>
      <w:widowControl/>
      <w:jc w:val="center"/>
    </w:pPr>
    <w:rPr>
      <w:rFonts w:ascii="Arial" w:hAnsi="Arial"/>
      <w:kern w:val="0"/>
      <w:sz w:val="16"/>
      <w:szCs w:val="20"/>
    </w:rPr>
  </w:style>
  <w:style w:type="paragraph" w:styleId="46">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annotation subject"/>
    <w:basedOn w:val="18"/>
    <w:next w:val="18"/>
    <w:link w:val="85"/>
    <w:qFormat/>
    <w:uiPriority w:val="0"/>
    <w:rPr>
      <w:b/>
      <w:bCs/>
    </w:rPr>
  </w:style>
  <w:style w:type="paragraph" w:styleId="49">
    <w:name w:val="Body Text First Indent"/>
    <w:basedOn w:val="20"/>
    <w:link w:val="86"/>
    <w:qFormat/>
    <w:uiPriority w:val="0"/>
    <w:pPr>
      <w:ind w:firstLine="420"/>
    </w:pPr>
    <w:rPr>
      <w:szCs w:val="20"/>
    </w:rPr>
  </w:style>
  <w:style w:type="paragraph" w:styleId="50">
    <w:name w:val="Body Text First Indent 2"/>
    <w:basedOn w:val="21"/>
    <w:link w:val="87"/>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33"/>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6"/>
    <w:qFormat/>
    <w:uiPriority w:val="0"/>
    <w:rPr>
      <w:rFonts w:ascii="Calibri" w:hAnsi="Calibri" w:eastAsia="楷体_GB2312" w:cs="Times New Roman"/>
      <w:b/>
      <w:bCs/>
      <w:sz w:val="28"/>
      <w:szCs w:val="28"/>
    </w:rPr>
  </w:style>
  <w:style w:type="character" w:customStyle="1" w:styleId="64">
    <w:name w:val="标题 5 字符"/>
    <w:link w:val="7"/>
    <w:qFormat/>
    <w:uiPriority w:val="0"/>
    <w:rPr>
      <w:rFonts w:ascii="Calibri" w:hAnsi="Calibri" w:eastAsia="宋体" w:cs="Times New Roman"/>
      <w:b/>
      <w:bCs/>
      <w:sz w:val="28"/>
      <w:szCs w:val="28"/>
    </w:rPr>
  </w:style>
  <w:style w:type="character" w:customStyle="1" w:styleId="65">
    <w:name w:val="标题 6 字符"/>
    <w:link w:val="8"/>
    <w:qFormat/>
    <w:uiPriority w:val="0"/>
    <w:rPr>
      <w:rFonts w:ascii="Arial" w:hAnsi="Arial" w:eastAsia="黑体" w:cs="Times New Roman"/>
      <w:b/>
      <w:bCs/>
      <w:sz w:val="24"/>
      <w:szCs w:val="24"/>
    </w:rPr>
  </w:style>
  <w:style w:type="character" w:customStyle="1" w:styleId="66">
    <w:name w:val="标题 7 字符"/>
    <w:link w:val="9"/>
    <w:qFormat/>
    <w:uiPriority w:val="0"/>
    <w:rPr>
      <w:rFonts w:ascii="Times New Roman" w:hAnsi="Times New Roman" w:eastAsia="宋体" w:cs="Times New Roman"/>
      <w:b/>
      <w:sz w:val="24"/>
      <w:szCs w:val="20"/>
    </w:rPr>
  </w:style>
  <w:style w:type="character" w:customStyle="1" w:styleId="67">
    <w:name w:val="正文缩进 字符"/>
    <w:link w:val="10"/>
    <w:qFormat/>
    <w:uiPriority w:val="0"/>
    <w:rPr>
      <w:sz w:val="24"/>
    </w:rPr>
  </w:style>
  <w:style w:type="character" w:customStyle="1" w:styleId="68">
    <w:name w:val="标题 8 字符"/>
    <w:link w:val="11"/>
    <w:qFormat/>
    <w:uiPriority w:val="0"/>
    <w:rPr>
      <w:rFonts w:ascii="Arial" w:hAnsi="Arial" w:eastAsia="黑体" w:cs="Times New Roman"/>
      <w:sz w:val="24"/>
      <w:szCs w:val="20"/>
    </w:rPr>
  </w:style>
  <w:style w:type="character" w:customStyle="1" w:styleId="69">
    <w:name w:val="标题 9 字符"/>
    <w:link w:val="12"/>
    <w:qFormat/>
    <w:uiPriority w:val="0"/>
    <w:rPr>
      <w:rFonts w:ascii="Arial" w:hAnsi="Arial" w:eastAsia="黑体" w:cs="Times New Roman"/>
      <w:szCs w:val="20"/>
    </w:rPr>
  </w:style>
  <w:style w:type="character" w:customStyle="1" w:styleId="70">
    <w:name w:val="文档结构图 字符"/>
    <w:link w:val="17"/>
    <w:qFormat/>
    <w:uiPriority w:val="0"/>
    <w:rPr>
      <w:rFonts w:ascii="宋体" w:hAnsi="Times New Roman" w:eastAsia="宋体" w:cs="Times New Roman"/>
      <w:sz w:val="18"/>
      <w:szCs w:val="18"/>
    </w:rPr>
  </w:style>
  <w:style w:type="character" w:customStyle="1" w:styleId="71">
    <w:name w:val="批注文字 字符"/>
    <w:link w:val="18"/>
    <w:qFormat/>
    <w:uiPriority w:val="99"/>
    <w:rPr>
      <w:rFonts w:ascii="Times New Roman" w:hAnsi="Times New Roman" w:eastAsia="宋体" w:cs="Times New Roman"/>
      <w:szCs w:val="24"/>
    </w:rPr>
  </w:style>
  <w:style w:type="character" w:customStyle="1" w:styleId="72">
    <w:name w:val="正文文本 3 字符"/>
    <w:link w:val="19"/>
    <w:qFormat/>
    <w:uiPriority w:val="0"/>
    <w:rPr>
      <w:rFonts w:ascii="Times New Roman" w:hAnsi="Times New Roman" w:eastAsia="宋体" w:cs="Times New Roman"/>
      <w:sz w:val="16"/>
      <w:szCs w:val="16"/>
    </w:rPr>
  </w:style>
  <w:style w:type="character" w:customStyle="1" w:styleId="73">
    <w:name w:val="正文文本 字符"/>
    <w:link w:val="20"/>
    <w:qFormat/>
    <w:uiPriority w:val="0"/>
    <w:rPr>
      <w:rFonts w:ascii="Times New Roman" w:hAnsi="Times New Roman" w:eastAsia="宋体" w:cs="Times New Roman"/>
      <w:szCs w:val="24"/>
    </w:rPr>
  </w:style>
  <w:style w:type="character" w:customStyle="1" w:styleId="74">
    <w:name w:val="正文文本缩进 字符"/>
    <w:link w:val="21"/>
    <w:qFormat/>
    <w:uiPriority w:val="0"/>
    <w:rPr>
      <w:rFonts w:ascii="仿宋_GB2312" w:hAnsi="Arial" w:eastAsia="仿宋_GB2312" w:cs="Times New Roman"/>
      <w:sz w:val="32"/>
      <w:szCs w:val="32"/>
    </w:rPr>
  </w:style>
  <w:style w:type="character" w:customStyle="1" w:styleId="75">
    <w:name w:val="纯文本 字符"/>
    <w:link w:val="28"/>
    <w:qFormat/>
    <w:uiPriority w:val="0"/>
    <w:rPr>
      <w:rFonts w:ascii="宋体" w:hAnsi="Courier New" w:eastAsia="宋体" w:cs="Times New Roman"/>
      <w:szCs w:val="20"/>
    </w:rPr>
  </w:style>
  <w:style w:type="character" w:customStyle="1" w:styleId="76">
    <w:name w:val="日期 字符"/>
    <w:link w:val="30"/>
    <w:qFormat/>
    <w:uiPriority w:val="0"/>
    <w:rPr>
      <w:rFonts w:ascii="Times New Roman" w:hAnsi="Times New Roman" w:eastAsia="宋体" w:cs="Times New Roman"/>
      <w:sz w:val="24"/>
      <w:szCs w:val="20"/>
    </w:rPr>
  </w:style>
  <w:style w:type="character" w:customStyle="1" w:styleId="77">
    <w:name w:val="正文文本缩进 2 字符"/>
    <w:link w:val="31"/>
    <w:qFormat/>
    <w:uiPriority w:val="0"/>
    <w:rPr>
      <w:rFonts w:ascii="楷体_GB2312" w:hAnsi="Times New Roman" w:eastAsia="楷体_GB2312" w:cs="Times New Roman"/>
      <w:sz w:val="24"/>
      <w:szCs w:val="20"/>
    </w:rPr>
  </w:style>
  <w:style w:type="character" w:customStyle="1" w:styleId="78">
    <w:name w:val="批注框文本 字符"/>
    <w:link w:val="32"/>
    <w:qFormat/>
    <w:uiPriority w:val="0"/>
    <w:rPr>
      <w:rFonts w:ascii="Times New Roman" w:hAnsi="Times New Roman" w:eastAsia="宋体" w:cs="Times New Roman"/>
      <w:sz w:val="18"/>
      <w:szCs w:val="18"/>
    </w:rPr>
  </w:style>
  <w:style w:type="character" w:customStyle="1" w:styleId="79">
    <w:name w:val="页脚 字符"/>
    <w:link w:val="33"/>
    <w:qFormat/>
    <w:uiPriority w:val="99"/>
    <w:rPr>
      <w:rFonts w:ascii="Times New Roman" w:hAnsi="Times New Roman" w:eastAsia="宋体" w:cs="Times New Roman"/>
      <w:sz w:val="18"/>
      <w:szCs w:val="18"/>
    </w:rPr>
  </w:style>
  <w:style w:type="character" w:customStyle="1" w:styleId="80">
    <w:name w:val="页眉 字符"/>
    <w:link w:val="34"/>
    <w:qFormat/>
    <w:uiPriority w:val="99"/>
    <w:rPr>
      <w:rFonts w:ascii="Times New Roman" w:hAnsi="Times New Roman" w:eastAsia="宋体" w:cs="Times New Roman"/>
      <w:sz w:val="18"/>
      <w:szCs w:val="18"/>
    </w:rPr>
  </w:style>
  <w:style w:type="character" w:customStyle="1" w:styleId="81">
    <w:name w:val="签名 字符"/>
    <w:link w:val="35"/>
    <w:qFormat/>
    <w:uiPriority w:val="0"/>
    <w:rPr>
      <w:rFonts w:ascii="Tahoma" w:hAnsi="Tahoma" w:cs="Tahoma"/>
      <w:sz w:val="24"/>
      <w:lang w:val="de-DE" w:eastAsia="de-DE"/>
    </w:rPr>
  </w:style>
  <w:style w:type="character" w:customStyle="1" w:styleId="82">
    <w:name w:val="正文文本缩进 3 字符"/>
    <w:link w:val="41"/>
    <w:qFormat/>
    <w:uiPriority w:val="0"/>
    <w:rPr>
      <w:rFonts w:ascii="楷体_GB2312" w:hAnsi="Times New Roman" w:eastAsia="楷体_GB2312" w:cs="Times New Roman"/>
      <w:b/>
      <w:bCs/>
      <w:sz w:val="24"/>
      <w:szCs w:val="20"/>
    </w:rPr>
  </w:style>
  <w:style w:type="character" w:customStyle="1" w:styleId="83">
    <w:name w:val="正文文本 2 字符"/>
    <w:link w:val="45"/>
    <w:qFormat/>
    <w:uiPriority w:val="0"/>
    <w:rPr>
      <w:rFonts w:ascii="Arial" w:hAnsi="Arial" w:eastAsia="宋体" w:cs="Times New Roman"/>
      <w:kern w:val="0"/>
      <w:sz w:val="16"/>
      <w:szCs w:val="20"/>
    </w:rPr>
  </w:style>
  <w:style w:type="character" w:customStyle="1" w:styleId="84">
    <w:name w:val="HTML 预设格式 字符"/>
    <w:link w:val="46"/>
    <w:qFormat/>
    <w:uiPriority w:val="0"/>
    <w:rPr>
      <w:rFonts w:ascii="黑体" w:hAnsi="Courier New" w:eastAsia="黑体" w:cs="Courier New"/>
    </w:rPr>
  </w:style>
  <w:style w:type="character" w:customStyle="1" w:styleId="85">
    <w:name w:val="批注主题 字符"/>
    <w:link w:val="48"/>
    <w:qFormat/>
    <w:uiPriority w:val="0"/>
    <w:rPr>
      <w:rFonts w:ascii="Times New Roman" w:hAnsi="Times New Roman" w:eastAsia="宋体" w:cs="Times New Roman"/>
      <w:b/>
      <w:bCs/>
      <w:szCs w:val="24"/>
    </w:rPr>
  </w:style>
  <w:style w:type="character" w:customStyle="1" w:styleId="86">
    <w:name w:val="正文首行缩进 字符"/>
    <w:link w:val="49"/>
    <w:qFormat/>
    <w:uiPriority w:val="0"/>
    <w:rPr>
      <w:rFonts w:ascii="Times New Roman" w:hAnsi="Times New Roman" w:eastAsia="宋体" w:cs="Times New Roman"/>
      <w:szCs w:val="20"/>
    </w:rPr>
  </w:style>
  <w:style w:type="character" w:customStyle="1" w:styleId="87">
    <w:name w:val="正文首行缩进 2 字符"/>
    <w:link w:val="50"/>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10"/>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7"/>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10"/>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10"/>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11</Pages>
  <Words>3707</Words>
  <Characters>4075</Characters>
  <Lines>44</Lines>
  <Paragraphs>12</Paragraphs>
  <TotalTime>6</TotalTime>
  <ScaleCrop>false</ScaleCrop>
  <LinksUpToDate>false</LinksUpToDate>
  <CharactersWithSpaces>4343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2025-06-06T08:28:42Z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810B3B52F8A943AAA9CF66BA0657F62F_13</vt:lpwstr>
  </property>
  <property fmtid="{D5CDD505-2E9C-101B-9397-08002B2CF9AE}" pid="4" name="KSOTemplateDocerSaveRecord">
    <vt:lpwstr>eyJoZGlkIjoiYjIzZTU1ZmU4ZDBhYTY4ZjIyMmM0MjhiNmQzYzUxMzQiLCJ1c2VySWQiOiIyNTA1OTkwOTkifQ==</vt:lpwstr>
  </property>
</Properties>
</file>