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219E445">
      <w:pPr>
        <w:snapToGrid w:val="0"/>
        <w:spacing w:line="360" w:lineRule="auto"/>
        <w:rPr>
          <w:rFonts w:ascii="宋体" w:hAnsi="宋体" w:cs="Arial"/>
          <w:b/>
          <w:color w:val="EE0000"/>
          <w:sz w:val="28"/>
          <w:szCs w:val="30"/>
        </w:rPr>
      </w:pPr>
      <w:bookmarkStart w:id="0" w:name="_Toc288738390"/>
      <w:bookmarkStart w:id="1" w:name="_Toc288738823"/>
    </w:p>
    <w:p w14:paraId="059D305A">
      <w:pPr>
        <w:adjustRightInd w:val="0"/>
        <w:snapToGrid w:val="0"/>
        <w:spacing w:line="360" w:lineRule="auto"/>
        <w:jc w:val="center"/>
        <w:rPr>
          <w:rFonts w:ascii="宋体" w:hAnsi="宋体"/>
          <w:b/>
          <w:sz w:val="32"/>
          <w:szCs w:val="32"/>
        </w:rPr>
      </w:pPr>
      <w:r>
        <w:rPr>
          <w:rFonts w:hint="eastAsia" w:ascii="宋体" w:hAnsi="宋体" w:cs="宋体"/>
          <w:b/>
          <w:kern w:val="0"/>
          <w:sz w:val="32"/>
          <w:szCs w:val="32"/>
        </w:rPr>
        <w:t>江苏理工学院2028-2030年江苏省中职职教高考计算机类专业技能考试（网络组建与程序设计考试系统）及江苏省中职学业水平考试（网络组建与程序设计考试系统）技术服务项目招标文件</w:t>
      </w:r>
    </w:p>
    <w:p w14:paraId="00A8E160">
      <w:pPr>
        <w:adjustRightInd w:val="0"/>
        <w:snapToGrid w:val="0"/>
        <w:spacing w:line="360" w:lineRule="auto"/>
        <w:jc w:val="center"/>
        <w:rPr>
          <w:rFonts w:ascii="宋体" w:hAnsi="宋体" w:cs="宋体"/>
          <w:b/>
          <w:kern w:val="0"/>
          <w:sz w:val="32"/>
          <w:szCs w:val="32"/>
        </w:rPr>
      </w:pPr>
    </w:p>
    <w:p w14:paraId="7A549561">
      <w:pPr>
        <w:adjustRightInd w:val="0"/>
        <w:snapToGrid w:val="0"/>
        <w:spacing w:line="360" w:lineRule="auto"/>
        <w:jc w:val="center"/>
        <w:rPr>
          <w:rFonts w:ascii="宋体" w:hAnsi="宋体"/>
          <w:b/>
          <w:color w:val="0000FF"/>
          <w:sz w:val="32"/>
          <w:szCs w:val="32"/>
        </w:rPr>
      </w:pPr>
      <w:r>
        <w:rPr>
          <w:rFonts w:hint="eastAsia" w:ascii="宋体" w:hAnsi="宋体" w:cs="宋体"/>
          <w:b/>
          <w:kern w:val="0"/>
          <w:sz w:val="32"/>
          <w:szCs w:val="32"/>
        </w:rPr>
        <w:t>项目编号：</w:t>
      </w:r>
      <w:r>
        <w:rPr>
          <w:rFonts w:ascii="宋体" w:hAnsi="宋体" w:cs="宋体"/>
          <w:b/>
          <w:kern w:val="0"/>
          <w:sz w:val="32"/>
          <w:szCs w:val="32"/>
        </w:rPr>
        <w:t>XEYSSQ20260919</w:t>
      </w:r>
    </w:p>
    <w:p w14:paraId="19F39C48">
      <w:pPr>
        <w:pStyle w:val="112"/>
        <w:spacing w:line="360" w:lineRule="auto"/>
        <w:ind w:firstLine="883"/>
        <w:rPr>
          <w:rFonts w:cs="宋体"/>
          <w:b/>
          <w:sz w:val="44"/>
          <w:szCs w:val="44"/>
        </w:rPr>
      </w:pPr>
    </w:p>
    <w:p w14:paraId="31BF3B51">
      <w:pPr>
        <w:snapToGrid w:val="0"/>
        <w:spacing w:line="360" w:lineRule="auto"/>
        <w:jc w:val="center"/>
        <w:rPr>
          <w:rFonts w:ascii="宋体" w:hAnsi="宋体" w:cs="Arial"/>
          <w:b/>
          <w:sz w:val="20"/>
          <w:szCs w:val="21"/>
        </w:rPr>
      </w:pPr>
      <w:r>
        <w:rPr>
          <w:rFonts w:hint="eastAsia" w:ascii="宋体" w:hAnsi="宋体" w:cs="宋体"/>
          <w:b/>
          <w:kern w:val="0"/>
          <w:sz w:val="24"/>
        </w:rPr>
        <w:t xml:space="preserve"> </w:t>
      </w:r>
      <w:r>
        <w:rPr>
          <w:rFonts w:hint="eastAsia" w:ascii="宋体" w:hAnsi="宋体" w:cs="宋体"/>
          <w:kern w:val="0"/>
          <w:sz w:val="24"/>
        </w:rPr>
        <w:t xml:space="preserve"> </w:t>
      </w:r>
    </w:p>
    <w:p w14:paraId="69707543">
      <w:pPr>
        <w:snapToGrid w:val="0"/>
        <w:spacing w:line="360" w:lineRule="auto"/>
        <w:jc w:val="center"/>
        <w:rPr>
          <w:rFonts w:ascii="宋体" w:hAnsi="宋体" w:cs="Arial"/>
          <w:b/>
          <w:sz w:val="20"/>
          <w:szCs w:val="21"/>
        </w:rPr>
      </w:pPr>
    </w:p>
    <w:p w14:paraId="1A4F8B9F">
      <w:pPr>
        <w:snapToGrid w:val="0"/>
        <w:spacing w:line="360" w:lineRule="auto"/>
        <w:jc w:val="center"/>
        <w:rPr>
          <w:rFonts w:ascii="宋体" w:hAnsi="宋体" w:cs="Arial"/>
          <w:b/>
          <w:sz w:val="20"/>
          <w:szCs w:val="21"/>
        </w:rPr>
      </w:pPr>
    </w:p>
    <w:p w14:paraId="1FEEF1B2">
      <w:pPr>
        <w:snapToGrid w:val="0"/>
        <w:spacing w:line="360" w:lineRule="auto"/>
        <w:jc w:val="center"/>
        <w:rPr>
          <w:rFonts w:ascii="宋体" w:hAnsi="宋体" w:cs="Arial"/>
          <w:b/>
          <w:sz w:val="20"/>
          <w:szCs w:val="21"/>
        </w:rPr>
      </w:pPr>
    </w:p>
    <w:p w14:paraId="2CBAF921">
      <w:pPr>
        <w:snapToGrid w:val="0"/>
        <w:spacing w:line="360" w:lineRule="auto"/>
        <w:jc w:val="center"/>
        <w:rPr>
          <w:rFonts w:ascii="宋体" w:hAnsi="宋体" w:cs="Arial"/>
          <w:b/>
          <w:sz w:val="20"/>
          <w:szCs w:val="21"/>
        </w:rPr>
      </w:pPr>
    </w:p>
    <w:p w14:paraId="1BF43B0F">
      <w:pPr>
        <w:snapToGrid w:val="0"/>
        <w:spacing w:line="360" w:lineRule="auto"/>
        <w:jc w:val="center"/>
        <w:rPr>
          <w:rFonts w:ascii="宋体" w:hAnsi="宋体" w:cs="Arial"/>
          <w:b/>
          <w:sz w:val="20"/>
          <w:szCs w:val="21"/>
        </w:rPr>
      </w:pPr>
    </w:p>
    <w:p w14:paraId="038A80A6">
      <w:pPr>
        <w:snapToGrid w:val="0"/>
        <w:spacing w:line="360" w:lineRule="auto"/>
        <w:rPr>
          <w:rFonts w:ascii="宋体" w:hAnsi="宋体" w:cs="Arial"/>
          <w:b/>
          <w:sz w:val="20"/>
          <w:szCs w:val="21"/>
        </w:rPr>
      </w:pPr>
    </w:p>
    <w:p w14:paraId="73761DBE">
      <w:pPr>
        <w:snapToGrid w:val="0"/>
        <w:spacing w:line="360" w:lineRule="auto"/>
        <w:jc w:val="center"/>
        <w:rPr>
          <w:rFonts w:ascii="宋体" w:hAnsi="宋体" w:cs="Arial"/>
          <w:b/>
          <w:sz w:val="20"/>
          <w:szCs w:val="21"/>
        </w:rPr>
      </w:pPr>
    </w:p>
    <w:p w14:paraId="15600021">
      <w:pPr>
        <w:snapToGrid w:val="0"/>
        <w:spacing w:line="360" w:lineRule="auto"/>
        <w:jc w:val="center"/>
        <w:rPr>
          <w:rFonts w:ascii="宋体" w:hAnsi="宋体" w:cs="Arial"/>
          <w:b/>
          <w:sz w:val="20"/>
          <w:szCs w:val="21"/>
        </w:rPr>
      </w:pPr>
    </w:p>
    <w:p w14:paraId="1EF1C071">
      <w:pPr>
        <w:snapToGrid w:val="0"/>
        <w:spacing w:line="360" w:lineRule="auto"/>
        <w:rPr>
          <w:rFonts w:ascii="宋体" w:hAnsi="宋体" w:cs="Arial"/>
          <w:b/>
          <w:sz w:val="20"/>
          <w:szCs w:val="21"/>
        </w:rPr>
      </w:pPr>
    </w:p>
    <w:p w14:paraId="3B706958">
      <w:pPr>
        <w:snapToGrid w:val="0"/>
        <w:spacing w:line="360" w:lineRule="auto"/>
        <w:rPr>
          <w:rFonts w:ascii="宋体" w:hAnsi="宋体" w:cs="Arial"/>
          <w:b/>
          <w:sz w:val="20"/>
          <w:szCs w:val="21"/>
        </w:rPr>
      </w:pPr>
    </w:p>
    <w:p w14:paraId="62863AF2">
      <w:pPr>
        <w:snapToGrid w:val="0"/>
        <w:spacing w:line="360" w:lineRule="auto"/>
        <w:jc w:val="center"/>
        <w:rPr>
          <w:rFonts w:ascii="宋体" w:hAnsi="宋体" w:cs="Arial"/>
          <w:b/>
          <w:sz w:val="20"/>
          <w:szCs w:val="21"/>
        </w:rPr>
      </w:pPr>
    </w:p>
    <w:p w14:paraId="529037EB">
      <w:pPr>
        <w:adjustRightInd w:val="0"/>
        <w:snapToGrid w:val="0"/>
        <w:spacing w:line="360" w:lineRule="auto"/>
        <w:jc w:val="center"/>
        <w:rPr>
          <w:rFonts w:ascii="宋体" w:hAnsi="宋体"/>
          <w:b/>
          <w:sz w:val="28"/>
          <w:szCs w:val="32"/>
        </w:rPr>
      </w:pPr>
      <w:r>
        <w:rPr>
          <w:rFonts w:ascii="宋体" w:hAnsi="宋体"/>
          <w:b/>
          <w:sz w:val="28"/>
          <w:szCs w:val="32"/>
        </w:rPr>
        <w:t xml:space="preserve">采购人： </w:t>
      </w:r>
      <w:r>
        <w:rPr>
          <w:rFonts w:hint="eastAsia" w:ascii="宋体" w:hAnsi="宋体"/>
          <w:b/>
          <w:sz w:val="28"/>
          <w:szCs w:val="32"/>
        </w:rPr>
        <w:t>江苏理工学院</w:t>
      </w:r>
    </w:p>
    <w:p w14:paraId="01BE22B1">
      <w:pPr>
        <w:adjustRightInd w:val="0"/>
        <w:snapToGrid w:val="0"/>
        <w:spacing w:line="360" w:lineRule="auto"/>
        <w:jc w:val="center"/>
        <w:rPr>
          <w:rFonts w:ascii="宋体" w:hAnsi="宋体" w:cs="Arial"/>
          <w:b/>
          <w:sz w:val="48"/>
          <w:szCs w:val="48"/>
        </w:rPr>
      </w:pPr>
      <w:r>
        <w:rPr>
          <w:rFonts w:hint="eastAsia" w:ascii="宋体" w:hAnsi="宋体"/>
          <w:b/>
          <w:sz w:val="28"/>
          <w:szCs w:val="32"/>
        </w:rPr>
        <w:t xml:space="preserve">  </w:t>
      </w:r>
      <w:r>
        <w:rPr>
          <w:rFonts w:ascii="宋体" w:hAnsi="宋体"/>
          <w:b/>
          <w:sz w:val="28"/>
          <w:szCs w:val="32"/>
        </w:rPr>
        <w:t>202</w:t>
      </w:r>
      <w:r>
        <w:rPr>
          <w:rFonts w:hint="eastAsia" w:ascii="宋体" w:hAnsi="宋体"/>
          <w:b/>
          <w:sz w:val="28"/>
          <w:szCs w:val="32"/>
        </w:rPr>
        <w:t>6</w:t>
      </w:r>
      <w:r>
        <w:rPr>
          <w:rFonts w:ascii="宋体" w:hAnsi="宋体"/>
          <w:b/>
          <w:sz w:val="28"/>
          <w:szCs w:val="32"/>
        </w:rPr>
        <w:t>年9月</w:t>
      </w:r>
    </w:p>
    <w:p w14:paraId="76459E7D">
      <w:pPr>
        <w:pStyle w:val="3"/>
        <w:spacing w:line="360" w:lineRule="auto"/>
        <w:jc w:val="center"/>
        <w:rPr>
          <w:rFonts w:ascii="宋体" w:hAnsi="宋体" w:eastAsia="宋体" w:cs="宋体"/>
          <w:sz w:val="24"/>
          <w:szCs w:val="24"/>
        </w:rPr>
      </w:pPr>
      <w:bookmarkStart w:id="2" w:name="_Toc28359012"/>
      <w:bookmarkStart w:id="3" w:name="_Toc35393798"/>
      <w:bookmarkStart w:id="4" w:name="_Toc28359089"/>
      <w:bookmarkStart w:id="5" w:name="_Toc35393629"/>
      <w:bookmarkStart w:id="6" w:name="_Toc288738340"/>
      <w:bookmarkStart w:id="7" w:name="_Toc494470475"/>
      <w:bookmarkStart w:id="8" w:name="_Toc288738808"/>
      <w:r>
        <w:rPr>
          <w:rFonts w:hint="eastAsia" w:ascii="宋体" w:hAnsi="宋体" w:eastAsia="宋体" w:cs="宋体"/>
          <w:sz w:val="24"/>
          <w:szCs w:val="24"/>
        </w:rPr>
        <w:br w:type="page"/>
      </w:r>
      <w:r>
        <w:rPr>
          <w:rFonts w:hint="eastAsia" w:ascii="宋体" w:hAnsi="宋体" w:eastAsia="宋体" w:cs="宋体"/>
          <w:b/>
          <w:bCs/>
          <w:sz w:val="24"/>
          <w:szCs w:val="24"/>
        </w:rPr>
        <w:t>招标公告</w:t>
      </w:r>
      <w:bookmarkEnd w:id="2"/>
      <w:bookmarkEnd w:id="3"/>
      <w:bookmarkEnd w:id="4"/>
      <w:bookmarkEnd w:id="5"/>
    </w:p>
    <w:p w14:paraId="67DE1879">
      <w:pPr>
        <w:pStyle w:val="3"/>
        <w:spacing w:line="360" w:lineRule="auto"/>
        <w:rPr>
          <w:rFonts w:ascii="宋体" w:hAnsi="宋体" w:eastAsia="宋体" w:cs="宋体"/>
          <w:sz w:val="24"/>
          <w:szCs w:val="24"/>
        </w:rPr>
      </w:pPr>
      <w:r>
        <w:rPr>
          <w:rFonts w:hint="eastAsia" w:ascii="宋体" w:hAnsi="宋体" w:eastAsia="宋体" w:cs="宋体"/>
          <w:b/>
          <w:bCs/>
          <w:color w:val="000000"/>
          <w:kern w:val="2"/>
          <w:sz w:val="24"/>
          <w:szCs w:val="24"/>
        </w:rPr>
        <w:t>一、项目概况</w:t>
      </w:r>
    </w:p>
    <w:p w14:paraId="4E5DBC7D">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项目编号：</w:t>
      </w:r>
      <w:r>
        <w:rPr>
          <w:rFonts w:ascii="宋体" w:hAnsi="宋体" w:cs="宋体"/>
          <w:color w:val="000000"/>
          <w:sz w:val="24"/>
        </w:rPr>
        <w:t>XEYSSQ20260919</w:t>
      </w:r>
    </w:p>
    <w:p w14:paraId="7D14DBC7">
      <w:pPr>
        <w:spacing w:line="360" w:lineRule="auto"/>
        <w:ind w:firstLine="480" w:firstLineChars="200"/>
        <w:outlineLvl w:val="0"/>
        <w:rPr>
          <w:rFonts w:ascii="宋体" w:hAnsi="宋体" w:cs="宋体"/>
          <w:sz w:val="24"/>
        </w:rPr>
      </w:pPr>
      <w:r>
        <w:rPr>
          <w:rFonts w:hint="eastAsia" w:ascii="宋体" w:hAnsi="宋体" w:cs="宋体"/>
          <w:sz w:val="24"/>
        </w:rPr>
        <w:t>项目名称：江苏理工学院2028-2030年江苏省中职职教高考计算机类专业技能考试（网络组建与程序设计考试系统）及江苏省中职学业水平考试（网络组建与程序设计考试系统）技术服务项目</w:t>
      </w:r>
    </w:p>
    <w:p w14:paraId="24404F5D">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预算金额：7.8万元/年</w:t>
      </w:r>
    </w:p>
    <w:p w14:paraId="5231762E">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最高限额：7.8万元/年</w:t>
      </w:r>
    </w:p>
    <w:p w14:paraId="4E8FA2EB">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采购需求：详见招标文件</w:t>
      </w:r>
    </w:p>
    <w:p w14:paraId="7769F3E6">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服务期限：3年</w:t>
      </w:r>
    </w:p>
    <w:p w14:paraId="36BEB94A">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本项目不接受联合体。</w:t>
      </w:r>
    </w:p>
    <w:p w14:paraId="4DD713BD">
      <w:pPr>
        <w:pStyle w:val="3"/>
        <w:spacing w:line="360" w:lineRule="auto"/>
        <w:rPr>
          <w:rFonts w:ascii="宋体" w:hAnsi="宋体" w:eastAsia="宋体" w:cs="宋体"/>
          <w:b/>
          <w:bCs/>
          <w:color w:val="000000"/>
          <w:kern w:val="2"/>
          <w:sz w:val="24"/>
          <w:szCs w:val="24"/>
        </w:rPr>
      </w:pPr>
      <w:bookmarkStart w:id="9" w:name="_Toc35393630"/>
      <w:bookmarkStart w:id="10" w:name="_Toc35393799"/>
      <w:bookmarkStart w:id="11" w:name="_Toc28359013"/>
      <w:bookmarkStart w:id="12" w:name="_Toc28359090"/>
      <w:r>
        <w:rPr>
          <w:rFonts w:hint="eastAsia" w:ascii="宋体" w:hAnsi="宋体" w:eastAsia="宋体" w:cs="宋体"/>
          <w:b/>
          <w:bCs/>
          <w:color w:val="000000"/>
          <w:kern w:val="2"/>
          <w:sz w:val="24"/>
          <w:szCs w:val="24"/>
        </w:rPr>
        <w:t>二、申请人的资格要求：</w:t>
      </w:r>
      <w:bookmarkEnd w:id="9"/>
      <w:bookmarkEnd w:id="10"/>
      <w:bookmarkEnd w:id="11"/>
      <w:bookmarkEnd w:id="12"/>
    </w:p>
    <w:p w14:paraId="63AE3752">
      <w:pPr>
        <w:tabs>
          <w:tab w:val="left" w:pos="900"/>
        </w:tabs>
        <w:spacing w:line="360" w:lineRule="auto"/>
        <w:ind w:firstLine="480" w:firstLineChars="200"/>
        <w:rPr>
          <w:rFonts w:ascii="宋体" w:hAnsi="宋体" w:cs="宋体"/>
          <w:sz w:val="24"/>
        </w:rPr>
      </w:pPr>
      <w:bookmarkStart w:id="13" w:name="_Toc35393801"/>
      <w:bookmarkStart w:id="14" w:name="_Toc28359015"/>
      <w:bookmarkStart w:id="15" w:name="_Toc28359092"/>
      <w:bookmarkStart w:id="16" w:name="_Toc35393632"/>
      <w:r>
        <w:rPr>
          <w:rFonts w:hint="eastAsia" w:ascii="宋体" w:hAnsi="宋体" w:cs="宋体"/>
          <w:sz w:val="24"/>
        </w:rPr>
        <w:t>1.满足《中华人民共和国政府采购法》第二十二条规定以及下列情形：</w:t>
      </w:r>
    </w:p>
    <w:p w14:paraId="11BA4126">
      <w:pPr>
        <w:tabs>
          <w:tab w:val="left" w:pos="900"/>
        </w:tabs>
        <w:spacing w:line="360" w:lineRule="auto"/>
        <w:ind w:firstLine="480" w:firstLineChars="200"/>
        <w:rPr>
          <w:rFonts w:ascii="宋体" w:hAnsi="宋体" w:cs="宋体"/>
          <w:sz w:val="24"/>
        </w:rPr>
      </w:pPr>
      <w:r>
        <w:rPr>
          <w:rFonts w:hint="eastAsia" w:ascii="宋体" w:hAnsi="宋体" w:cs="宋体"/>
          <w:sz w:val="24"/>
        </w:rPr>
        <w:t>1.1未被“信用中国”网站（www.creditchina.gov.cn）或“中国政府采购网”网站（www.ccgp.gov.cn）列入失信被执行人、重大税收违法案件当事人名单、政府采购严重失信行为记录名单；</w:t>
      </w:r>
    </w:p>
    <w:p w14:paraId="51B36D0B">
      <w:pPr>
        <w:tabs>
          <w:tab w:val="left" w:pos="900"/>
        </w:tabs>
        <w:spacing w:line="360" w:lineRule="auto"/>
        <w:ind w:firstLine="480" w:firstLineChars="200"/>
        <w:rPr>
          <w:rFonts w:ascii="宋体" w:hAnsi="宋体" w:cs="宋体"/>
          <w:sz w:val="24"/>
        </w:rPr>
      </w:pPr>
      <w:r>
        <w:rPr>
          <w:rFonts w:hint="eastAsia" w:ascii="宋体" w:hAnsi="宋体" w:cs="宋体"/>
          <w:sz w:val="24"/>
        </w:rPr>
        <w:t>1.2单位负责人为同一人或者存在直接控股、管理关系的不同供应商（包含法定代表人为同一个人的两个及两个以上法人，母公司、全资子公司及其控股公司），不得参加同一合同项下的采购活动。</w:t>
      </w:r>
    </w:p>
    <w:p w14:paraId="3B475E60">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2.落实政府采购政策需满足的资格要求：无。</w:t>
      </w:r>
    </w:p>
    <w:p w14:paraId="087F22B8">
      <w:pPr>
        <w:tabs>
          <w:tab w:val="left" w:pos="900"/>
        </w:tabs>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sz w:val="24"/>
        </w:rPr>
        <w:t>3.</w:t>
      </w:r>
      <w:r>
        <w:rPr>
          <w:rFonts w:hint="eastAsia" w:ascii="宋体" w:hAnsi="宋体" w:cs="宋体"/>
          <w:color w:val="000000" w:themeColor="text1"/>
          <w:sz w:val="24"/>
          <w14:textFill>
            <w14:solidFill>
              <w14:schemeClr w14:val="tx1"/>
            </w14:solidFill>
          </w14:textFill>
        </w:rPr>
        <w:t>本项目的特定资格要求：</w:t>
      </w:r>
    </w:p>
    <w:p w14:paraId="2C3D659E">
      <w:pPr>
        <w:tabs>
          <w:tab w:val="left" w:pos="900"/>
        </w:tabs>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3.1本项目不接受分支机构参与投标；</w:t>
      </w:r>
    </w:p>
    <w:p w14:paraId="5D494776">
      <w:pPr>
        <w:tabs>
          <w:tab w:val="left" w:pos="900"/>
        </w:tabs>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3.2其他特定资格要求：无。</w:t>
      </w:r>
    </w:p>
    <w:p w14:paraId="2A1D03BB">
      <w:pPr>
        <w:pStyle w:val="3"/>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三、响应文件</w:t>
      </w:r>
      <w:bookmarkEnd w:id="13"/>
      <w:bookmarkEnd w:id="14"/>
      <w:bookmarkEnd w:id="15"/>
      <w:bookmarkEnd w:id="16"/>
      <w:r>
        <w:rPr>
          <w:rFonts w:hint="eastAsia" w:ascii="宋体" w:hAnsi="宋体" w:eastAsia="宋体" w:cs="宋体"/>
          <w:b/>
          <w:bCs/>
          <w:color w:val="000000"/>
          <w:kern w:val="2"/>
          <w:sz w:val="24"/>
          <w:szCs w:val="24"/>
        </w:rPr>
        <w:t>递交截止时间及开标时间</w:t>
      </w:r>
    </w:p>
    <w:p w14:paraId="3624E265">
      <w:pPr>
        <w:tabs>
          <w:tab w:val="left" w:pos="900"/>
        </w:tabs>
        <w:spacing w:line="360" w:lineRule="auto"/>
        <w:ind w:firstLine="480" w:firstLineChars="200"/>
        <w:rPr>
          <w:rFonts w:ascii="宋体" w:hAnsi="宋体" w:cs="宋体"/>
          <w:sz w:val="24"/>
        </w:rPr>
      </w:pPr>
      <w:r>
        <w:rPr>
          <w:rFonts w:hint="eastAsia" w:ascii="宋体" w:hAnsi="宋体" w:cs="宋体"/>
          <w:sz w:val="24"/>
        </w:rPr>
        <w:t>截止时间：</w:t>
      </w:r>
      <w:bookmarkStart w:id="17" w:name="OLE_LINK1"/>
      <w:r>
        <w:rPr>
          <w:rFonts w:hint="eastAsia" w:ascii="宋体" w:hAnsi="宋体" w:cs="宋体"/>
          <w:sz w:val="24"/>
        </w:rPr>
        <w:t xml:space="preserve"> </w:t>
      </w:r>
      <w:r>
        <w:rPr>
          <w:rFonts w:ascii="宋体" w:hAnsi="宋体" w:cs="宋体"/>
          <w:sz w:val="24"/>
        </w:rPr>
        <w:t>202</w:t>
      </w:r>
      <w:r>
        <w:rPr>
          <w:rFonts w:hint="eastAsia" w:ascii="宋体" w:hAnsi="宋体" w:cs="宋体"/>
          <w:sz w:val="24"/>
        </w:rPr>
        <w:t>6年</w:t>
      </w:r>
      <w:r>
        <w:rPr>
          <w:rFonts w:ascii="宋体" w:hAnsi="宋体" w:cs="宋体"/>
          <w:sz w:val="24"/>
        </w:rPr>
        <w:t>10</w:t>
      </w:r>
      <w:r>
        <w:rPr>
          <w:rFonts w:hint="eastAsia" w:ascii="宋体" w:hAnsi="宋体" w:cs="宋体"/>
          <w:sz w:val="24"/>
        </w:rPr>
        <w:t>月</w:t>
      </w:r>
      <w:r>
        <w:rPr>
          <w:rFonts w:ascii="宋体" w:hAnsi="宋体" w:cs="宋体"/>
          <w:sz w:val="24"/>
        </w:rPr>
        <w:t>12</w:t>
      </w:r>
      <w:r>
        <w:rPr>
          <w:rFonts w:hint="eastAsia" w:ascii="宋体" w:hAnsi="宋体" w:cs="宋体"/>
          <w:sz w:val="24"/>
        </w:rPr>
        <w:t>日9点</w:t>
      </w:r>
      <w:r>
        <w:rPr>
          <w:rFonts w:ascii="宋体" w:hAnsi="宋体" w:cs="宋体"/>
          <w:sz w:val="24"/>
        </w:rPr>
        <w:t>00</w:t>
      </w:r>
      <w:r>
        <w:rPr>
          <w:rFonts w:hint="eastAsia" w:ascii="宋体" w:hAnsi="宋体" w:cs="宋体"/>
          <w:sz w:val="24"/>
        </w:rPr>
        <w:t>分（北京时间）</w:t>
      </w:r>
      <w:bookmarkEnd w:id="17"/>
    </w:p>
    <w:p w14:paraId="400DFEC7">
      <w:pPr>
        <w:tabs>
          <w:tab w:val="left" w:pos="900"/>
        </w:tabs>
        <w:spacing w:line="360" w:lineRule="auto"/>
        <w:ind w:firstLine="480" w:firstLineChars="200"/>
        <w:rPr>
          <w:rFonts w:ascii="宋体" w:hAnsi="宋体" w:cs="宋体"/>
          <w:sz w:val="24"/>
        </w:rPr>
      </w:pPr>
      <w:r>
        <w:rPr>
          <w:rFonts w:hint="eastAsia" w:ascii="宋体" w:hAnsi="宋体" w:cs="宋体"/>
          <w:sz w:val="24"/>
        </w:rPr>
        <w:t>地    点：江苏理工学院28-207</w:t>
      </w:r>
    </w:p>
    <w:p w14:paraId="73F3FA12">
      <w:pPr>
        <w:tabs>
          <w:tab w:val="left" w:pos="900"/>
        </w:tabs>
        <w:spacing w:line="360" w:lineRule="auto"/>
        <w:ind w:firstLine="480" w:firstLineChars="200"/>
        <w:rPr>
          <w:rFonts w:ascii="宋体" w:hAnsi="宋体" w:cs="宋体"/>
          <w:sz w:val="24"/>
        </w:rPr>
      </w:pPr>
      <w:r>
        <w:rPr>
          <w:rFonts w:hint="eastAsia" w:ascii="宋体" w:hAnsi="宋体" w:cs="宋体"/>
          <w:sz w:val="24"/>
        </w:rPr>
        <w:t xml:space="preserve">联系人及电话：金老师 </w:t>
      </w:r>
      <w:r>
        <w:rPr>
          <w:rFonts w:ascii="宋体" w:hAnsi="宋体" w:cs="宋体"/>
          <w:sz w:val="24"/>
        </w:rPr>
        <w:t xml:space="preserve">    0519-8695</w:t>
      </w:r>
      <w:r>
        <w:rPr>
          <w:rFonts w:hint="eastAsia" w:ascii="宋体" w:hAnsi="宋体" w:cs="宋体"/>
          <w:sz w:val="24"/>
        </w:rPr>
        <w:t>3126</w:t>
      </w:r>
    </w:p>
    <w:p w14:paraId="71CD8650">
      <w:pPr>
        <w:tabs>
          <w:tab w:val="left" w:pos="900"/>
        </w:tabs>
        <w:spacing w:line="360" w:lineRule="auto"/>
        <w:ind w:firstLine="480" w:firstLineChars="200"/>
      </w:pPr>
      <w:r>
        <w:rPr>
          <w:rFonts w:hint="eastAsia" w:ascii="宋体" w:hAnsi="宋体" w:cs="宋体"/>
          <w:sz w:val="24"/>
        </w:rPr>
        <w:t>开标时间： 2026年</w:t>
      </w:r>
      <w:r>
        <w:rPr>
          <w:rFonts w:ascii="宋体" w:hAnsi="宋体" w:cs="宋体"/>
          <w:sz w:val="24"/>
        </w:rPr>
        <w:t>10</w:t>
      </w:r>
      <w:r>
        <w:rPr>
          <w:rFonts w:hint="eastAsia" w:ascii="宋体" w:hAnsi="宋体" w:cs="宋体"/>
          <w:sz w:val="24"/>
        </w:rPr>
        <w:t>月</w:t>
      </w:r>
      <w:r>
        <w:rPr>
          <w:rFonts w:ascii="宋体" w:hAnsi="宋体" w:cs="宋体"/>
          <w:sz w:val="24"/>
        </w:rPr>
        <w:t>12</w:t>
      </w:r>
      <w:r>
        <w:rPr>
          <w:rFonts w:hint="eastAsia" w:ascii="宋体" w:hAnsi="宋体" w:cs="宋体"/>
          <w:sz w:val="24"/>
        </w:rPr>
        <w:t>日</w:t>
      </w:r>
      <w:r>
        <w:rPr>
          <w:rFonts w:ascii="宋体" w:hAnsi="宋体" w:cs="宋体"/>
          <w:sz w:val="24"/>
        </w:rPr>
        <w:t>10</w:t>
      </w:r>
      <w:r>
        <w:rPr>
          <w:rFonts w:hint="eastAsia" w:ascii="宋体" w:hAnsi="宋体" w:cs="宋体"/>
          <w:sz w:val="24"/>
        </w:rPr>
        <w:t>点</w:t>
      </w:r>
      <w:r>
        <w:rPr>
          <w:rFonts w:ascii="宋体" w:hAnsi="宋体" w:cs="宋体"/>
          <w:sz w:val="24"/>
        </w:rPr>
        <w:t>30</w:t>
      </w:r>
      <w:r>
        <w:rPr>
          <w:rFonts w:hint="eastAsia" w:ascii="宋体" w:hAnsi="宋体" w:cs="宋体"/>
          <w:sz w:val="24"/>
        </w:rPr>
        <w:t>分（北京时间）</w:t>
      </w:r>
    </w:p>
    <w:p w14:paraId="74A69BFA">
      <w:pPr>
        <w:pStyle w:val="3"/>
        <w:spacing w:line="360" w:lineRule="auto"/>
        <w:rPr>
          <w:rFonts w:ascii="宋体" w:hAnsi="宋体" w:eastAsia="宋体" w:cs="宋体"/>
          <w:b/>
          <w:bCs/>
          <w:color w:val="000000"/>
          <w:kern w:val="2"/>
          <w:sz w:val="24"/>
          <w:szCs w:val="24"/>
        </w:rPr>
      </w:pPr>
      <w:bookmarkStart w:id="18" w:name="_Toc35393635"/>
      <w:bookmarkStart w:id="19" w:name="_Toc35393804"/>
      <w:r>
        <w:rPr>
          <w:rFonts w:hint="eastAsia" w:ascii="宋体" w:hAnsi="宋体" w:eastAsia="宋体" w:cs="宋体"/>
          <w:b/>
          <w:bCs/>
          <w:color w:val="000000"/>
          <w:kern w:val="2"/>
          <w:sz w:val="24"/>
          <w:szCs w:val="24"/>
        </w:rPr>
        <w:t>四、</w:t>
      </w:r>
      <w:bookmarkEnd w:id="18"/>
      <w:bookmarkEnd w:id="19"/>
      <w:r>
        <w:rPr>
          <w:rFonts w:hint="eastAsia" w:ascii="宋体" w:hAnsi="宋体" w:eastAsia="宋体" w:cs="宋体"/>
          <w:b/>
          <w:bCs/>
          <w:color w:val="000000"/>
          <w:kern w:val="2"/>
          <w:sz w:val="24"/>
          <w:szCs w:val="24"/>
        </w:rPr>
        <w:t>响应文件</w:t>
      </w:r>
    </w:p>
    <w:p w14:paraId="36BABBD5">
      <w:pPr>
        <w:tabs>
          <w:tab w:val="left" w:pos="900"/>
        </w:tabs>
        <w:spacing w:line="360" w:lineRule="auto"/>
        <w:ind w:firstLine="723" w:firstLineChars="300"/>
        <w:rPr>
          <w:rFonts w:ascii="宋体" w:hAnsi="宋体" w:cs="宋体"/>
          <w:sz w:val="24"/>
        </w:rPr>
      </w:pPr>
      <w:r>
        <w:rPr>
          <w:rFonts w:ascii="宋体" w:hAnsi="宋体" w:cs="宋体"/>
          <w:b/>
          <w:bCs/>
          <w:sz w:val="24"/>
        </w:rPr>
        <w:t>1</w:t>
      </w:r>
      <w:r>
        <w:rPr>
          <w:rFonts w:hint="eastAsia" w:ascii="宋体" w:hAnsi="宋体" w:cs="宋体"/>
          <w:b/>
          <w:bCs/>
          <w:sz w:val="24"/>
        </w:rPr>
        <w:t>. 营业执照副本、税务登记证副本和组织机构代码证副本复印件（三证合一后只需提供营业执照副本）</w:t>
      </w:r>
    </w:p>
    <w:p w14:paraId="34C4B784">
      <w:pPr>
        <w:tabs>
          <w:tab w:val="left" w:pos="900"/>
        </w:tabs>
        <w:spacing w:line="360" w:lineRule="auto"/>
        <w:ind w:firstLine="723" w:firstLineChars="300"/>
        <w:rPr>
          <w:rFonts w:ascii="宋体" w:hAnsi="宋体" w:cs="宋体"/>
          <w:b/>
          <w:bCs/>
          <w:sz w:val="24"/>
        </w:rPr>
      </w:pPr>
      <w:r>
        <w:rPr>
          <w:rFonts w:ascii="宋体" w:hAnsi="宋体" w:cs="宋体"/>
          <w:b/>
          <w:bCs/>
          <w:sz w:val="24"/>
        </w:rPr>
        <w:t>2.</w:t>
      </w:r>
      <w:r>
        <w:rPr>
          <w:rFonts w:hint="eastAsia" w:ascii="宋体" w:hAnsi="宋体" w:cs="宋体"/>
          <w:b/>
          <w:bCs/>
          <w:sz w:val="24"/>
        </w:rPr>
        <w:t xml:space="preserve"> 法定代表人身份证复印件。</w:t>
      </w:r>
    </w:p>
    <w:p w14:paraId="79C11452">
      <w:pPr>
        <w:tabs>
          <w:tab w:val="left" w:pos="900"/>
        </w:tabs>
        <w:spacing w:line="360" w:lineRule="auto"/>
        <w:ind w:firstLine="723" w:firstLineChars="300"/>
        <w:rPr>
          <w:rFonts w:ascii="宋体" w:hAnsi="宋体" w:cs="宋体"/>
          <w:b/>
          <w:bCs/>
          <w:sz w:val="24"/>
        </w:rPr>
      </w:pPr>
      <w:r>
        <w:rPr>
          <w:rFonts w:hint="eastAsia" w:ascii="宋体" w:hAnsi="宋体" w:cs="宋体"/>
          <w:b/>
          <w:bCs/>
          <w:sz w:val="24"/>
        </w:rPr>
        <w:t>3. 授权委托书（如果有授权委托情况的，必须提供）。（附件一）</w:t>
      </w:r>
    </w:p>
    <w:p w14:paraId="7F359807">
      <w:pPr>
        <w:tabs>
          <w:tab w:val="left" w:pos="900"/>
        </w:tabs>
        <w:spacing w:line="360" w:lineRule="auto"/>
        <w:ind w:firstLine="723" w:firstLineChars="300"/>
        <w:rPr>
          <w:rFonts w:ascii="宋体" w:hAnsi="宋体" w:cs="宋体"/>
          <w:b/>
          <w:bCs/>
          <w:sz w:val="24"/>
        </w:rPr>
      </w:pPr>
      <w:r>
        <w:rPr>
          <w:rFonts w:ascii="宋体" w:hAnsi="宋体" w:cs="宋体"/>
          <w:b/>
          <w:bCs/>
          <w:sz w:val="24"/>
        </w:rPr>
        <w:t>4</w:t>
      </w:r>
      <w:r>
        <w:rPr>
          <w:rFonts w:hint="eastAsia" w:ascii="宋体" w:hAnsi="宋体" w:cs="宋体"/>
          <w:b/>
          <w:bCs/>
          <w:sz w:val="24"/>
        </w:rPr>
        <w:t>. 授权委托人身份证复印件（如果有授权委托情况的，必须提供）</w:t>
      </w:r>
    </w:p>
    <w:p w14:paraId="461649B1">
      <w:pPr>
        <w:tabs>
          <w:tab w:val="left" w:pos="900"/>
        </w:tabs>
        <w:spacing w:line="360" w:lineRule="auto"/>
        <w:ind w:firstLine="723" w:firstLineChars="300"/>
        <w:rPr>
          <w:rFonts w:ascii="宋体" w:hAnsi="宋体" w:cs="宋体"/>
          <w:b/>
          <w:bCs/>
          <w:sz w:val="24"/>
        </w:rPr>
      </w:pPr>
      <w:r>
        <w:rPr>
          <w:rFonts w:ascii="宋体" w:hAnsi="宋体" w:cs="宋体"/>
          <w:b/>
          <w:bCs/>
          <w:sz w:val="24"/>
        </w:rPr>
        <w:t>5</w:t>
      </w:r>
      <w:r>
        <w:rPr>
          <w:rFonts w:hint="eastAsia" w:ascii="宋体" w:hAnsi="宋体" w:cs="宋体"/>
          <w:b/>
          <w:bCs/>
          <w:sz w:val="24"/>
        </w:rPr>
        <w:t>. 报价表。（附件二）</w:t>
      </w:r>
    </w:p>
    <w:p w14:paraId="6015DC99">
      <w:pPr>
        <w:tabs>
          <w:tab w:val="left" w:pos="900"/>
        </w:tabs>
        <w:spacing w:line="360" w:lineRule="auto"/>
        <w:ind w:firstLine="723" w:firstLineChars="300"/>
        <w:rPr>
          <w:rFonts w:ascii="宋体" w:hAnsi="宋体" w:cs="宋体"/>
          <w:b/>
          <w:bCs/>
          <w:sz w:val="24"/>
        </w:rPr>
      </w:pPr>
      <w:r>
        <w:rPr>
          <w:rFonts w:hint="eastAsia" w:ascii="宋体" w:hAnsi="宋体" w:cs="宋体"/>
          <w:b/>
          <w:bCs/>
          <w:sz w:val="24"/>
        </w:rPr>
        <w:t>6. 分项报价表。（附件三）</w:t>
      </w:r>
    </w:p>
    <w:p w14:paraId="41BCB67E">
      <w:pPr>
        <w:tabs>
          <w:tab w:val="left" w:pos="900"/>
        </w:tabs>
        <w:spacing w:line="360" w:lineRule="auto"/>
        <w:ind w:firstLine="723" w:firstLineChars="300"/>
      </w:pPr>
      <w:r>
        <w:rPr>
          <w:rFonts w:hint="eastAsia" w:ascii="宋体" w:hAnsi="宋体" w:cs="宋体"/>
          <w:b/>
          <w:bCs/>
          <w:sz w:val="24"/>
        </w:rPr>
        <w:t>7.采购文件中要求的其他材料。</w:t>
      </w:r>
    </w:p>
    <w:p w14:paraId="7FB1E29A">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投标文件</w:t>
      </w:r>
      <w:r>
        <w:rPr>
          <w:rFonts w:hint="eastAsia" w:ascii="宋体" w:hAnsi="宋体" w:cs="宋体"/>
          <w:b/>
          <w:bCs/>
          <w:color w:val="000000"/>
          <w:sz w:val="24"/>
        </w:rPr>
        <w:t>一式贰份</w:t>
      </w:r>
      <w:r>
        <w:rPr>
          <w:rFonts w:hint="eastAsia" w:ascii="宋体" w:hAnsi="宋体" w:cs="宋体"/>
          <w:color w:val="000000"/>
          <w:sz w:val="24"/>
        </w:rPr>
        <w:t>，不论供应商中标与否，响应文件均不退回；</w:t>
      </w:r>
      <w:r>
        <w:rPr>
          <w:rFonts w:hint="eastAsia" w:ascii="宋体" w:hAnsi="宋体" w:cs="宋体"/>
          <w:b/>
          <w:color w:val="000000"/>
          <w:sz w:val="24"/>
        </w:rPr>
        <w:t>以上所有材料均须加盖公章；</w:t>
      </w:r>
      <w:r>
        <w:rPr>
          <w:rFonts w:hint="eastAsia" w:ascii="宋体" w:hAnsi="宋体" w:cs="宋体"/>
          <w:bCs/>
          <w:color w:val="000000"/>
          <w:sz w:val="24"/>
        </w:rPr>
        <w:t>所有材料递交时必须密封并在封口处加盖骑缝章，否则视为无效响应。</w:t>
      </w:r>
      <w:r>
        <w:rPr>
          <w:rFonts w:hint="eastAsia" w:ascii="宋体" w:hAnsi="宋体" w:cs="宋体"/>
          <w:b/>
          <w:color w:val="000000"/>
          <w:sz w:val="24"/>
        </w:rPr>
        <w:t>（凡递交投标文件则视为完全响应采购人所有需求）</w:t>
      </w:r>
    </w:p>
    <w:p w14:paraId="664F1E30">
      <w:pPr>
        <w:pStyle w:val="3"/>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五、其他补充事宜</w:t>
      </w:r>
    </w:p>
    <w:p w14:paraId="0445F52D">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1.对招标文件需要进行澄清或有异</w:t>
      </w:r>
      <w:r>
        <w:rPr>
          <w:rFonts w:hint="eastAsia" w:ascii="宋体" w:hAnsi="宋体" w:cs="宋体"/>
          <w:sz w:val="24"/>
        </w:rPr>
        <w:t>议的供应商，均应在</w:t>
      </w:r>
      <w:r>
        <w:rPr>
          <w:rFonts w:ascii="宋体" w:hAnsi="宋体" w:cs="宋体"/>
          <w:sz w:val="24"/>
        </w:rPr>
        <w:t>202</w:t>
      </w:r>
      <w:r>
        <w:rPr>
          <w:rFonts w:hint="eastAsia" w:ascii="宋体" w:hAnsi="宋体" w:cs="宋体"/>
          <w:sz w:val="24"/>
        </w:rPr>
        <w:t>6年</w:t>
      </w:r>
      <w:r>
        <w:rPr>
          <w:rFonts w:ascii="宋体" w:hAnsi="宋体" w:cs="宋体"/>
          <w:sz w:val="24"/>
        </w:rPr>
        <w:t>10</w:t>
      </w:r>
      <w:r>
        <w:rPr>
          <w:rFonts w:hint="eastAsia" w:ascii="宋体" w:hAnsi="宋体" w:cs="宋体"/>
          <w:sz w:val="24"/>
        </w:rPr>
        <w:t>月</w:t>
      </w:r>
      <w:r>
        <w:rPr>
          <w:rFonts w:ascii="宋体" w:hAnsi="宋体" w:cs="宋体"/>
          <w:sz w:val="24"/>
        </w:rPr>
        <w:t>9</w:t>
      </w:r>
      <w:r>
        <w:rPr>
          <w:rFonts w:hint="eastAsia" w:ascii="宋体" w:hAnsi="宋体" w:cs="宋体"/>
          <w:sz w:val="24"/>
        </w:rPr>
        <w:t>日</w:t>
      </w:r>
      <w:r>
        <w:rPr>
          <w:rFonts w:hint="eastAsia" w:ascii="宋体" w:hAnsi="宋体" w:cs="宋体"/>
          <w:color w:val="000000" w:themeColor="text1"/>
          <w:sz w:val="24"/>
          <w14:textFill>
            <w14:solidFill>
              <w14:schemeClr w14:val="tx1"/>
            </w14:solidFill>
          </w14:textFill>
        </w:rPr>
        <w:t>17：00前按文件中的通讯地址，</w:t>
      </w:r>
      <w:r>
        <w:rPr>
          <w:rFonts w:hint="eastAsia" w:ascii="宋体" w:hAnsi="宋体" w:cs="宋体"/>
          <w:color w:val="000000"/>
          <w:sz w:val="24"/>
        </w:rPr>
        <w:t>以书面形式并加盖公章递交采购人，否则视为无有效澄清或无异议。</w:t>
      </w:r>
    </w:p>
    <w:p w14:paraId="0ADB7BBE">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2.有关本次招标的事项若存在变动或修改，采购人将通过公告形式发布，因未能及时了解相关最新信息所引起的报价失误责任由供应商自负。</w:t>
      </w:r>
    </w:p>
    <w:p w14:paraId="2126EAF0">
      <w:pPr>
        <w:pStyle w:val="3"/>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六、由该采购申请部门组成招标评审小组，对投标单位进行综合评审后，确定中标单位。</w:t>
      </w:r>
    </w:p>
    <w:p w14:paraId="6D0FB487">
      <w:pPr>
        <w:widowControl/>
        <w:shd w:val="clear" w:color="auto" w:fill="FFFFFF"/>
        <w:spacing w:after="150" w:line="315" w:lineRule="atLeast"/>
        <w:jc w:val="left"/>
        <w:rPr>
          <w:rFonts w:ascii="宋体" w:hAnsi="宋体" w:cs="宋体"/>
          <w:b/>
          <w:bCs/>
          <w:color w:val="000000"/>
          <w:sz w:val="24"/>
        </w:rPr>
      </w:pPr>
      <w:r>
        <w:rPr>
          <w:rFonts w:hint="eastAsia" w:ascii="宋体" w:hAnsi="宋体" w:cs="宋体"/>
          <w:b/>
          <w:bCs/>
          <w:color w:val="000000"/>
          <w:sz w:val="24"/>
        </w:rPr>
        <w:t>七、</w:t>
      </w:r>
      <w:r>
        <w:rPr>
          <w:rFonts w:ascii="宋体" w:hAnsi="宋体" w:cs="宋体"/>
          <w:b/>
          <w:bCs/>
          <w:color w:val="000000"/>
          <w:sz w:val="24"/>
        </w:rPr>
        <w:t>对本项目提出询问，请按以下方式联系。</w:t>
      </w:r>
    </w:p>
    <w:p w14:paraId="0E8D99DB">
      <w:pPr>
        <w:widowControl/>
        <w:shd w:val="clear" w:color="auto" w:fill="FFFFFF"/>
        <w:spacing w:after="150" w:line="315" w:lineRule="atLeast"/>
        <w:jc w:val="left"/>
        <w:rPr>
          <w:rFonts w:ascii="Arial" w:hAnsi="Arial" w:cs="Arial"/>
          <w:color w:val="333333"/>
          <w:szCs w:val="21"/>
        </w:rPr>
      </w:pPr>
      <w:r>
        <w:rPr>
          <w:rFonts w:hint="eastAsia" w:ascii="宋体" w:hAnsi="宋体" w:cs="宋体"/>
          <w:b/>
          <w:bCs/>
          <w:color w:val="000000"/>
          <w:sz w:val="24"/>
        </w:rPr>
        <w:t>采购人信息</w:t>
      </w:r>
    </w:p>
    <w:p w14:paraId="69540EF1">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名</w:t>
      </w:r>
      <w:r>
        <w:rPr>
          <w:rFonts w:ascii="宋体" w:hAnsi="宋体" w:cs="宋体"/>
          <w:color w:val="000000"/>
          <w:sz w:val="24"/>
        </w:rPr>
        <w:t>   </w:t>
      </w:r>
      <w:r>
        <w:rPr>
          <w:rFonts w:hint="eastAsia" w:ascii="宋体" w:hAnsi="宋体" w:cs="宋体"/>
          <w:color w:val="000000"/>
          <w:sz w:val="24"/>
        </w:rPr>
        <w:t>称：江苏理工学院</w:t>
      </w:r>
    </w:p>
    <w:p w14:paraId="58CE3015">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地</w:t>
      </w:r>
      <w:r>
        <w:rPr>
          <w:rFonts w:ascii="宋体" w:hAnsi="宋体" w:cs="宋体"/>
          <w:color w:val="000000"/>
          <w:sz w:val="24"/>
        </w:rPr>
        <w:t>   </w:t>
      </w:r>
      <w:r>
        <w:rPr>
          <w:rFonts w:hint="eastAsia" w:ascii="宋体" w:hAnsi="宋体" w:cs="宋体"/>
          <w:color w:val="000000"/>
          <w:sz w:val="24"/>
        </w:rPr>
        <w:t>址：常州市钟楼区中吴大道1</w:t>
      </w:r>
      <w:r>
        <w:rPr>
          <w:rFonts w:ascii="宋体" w:hAnsi="宋体" w:cs="宋体"/>
          <w:color w:val="000000"/>
          <w:sz w:val="24"/>
        </w:rPr>
        <w:t>801号</w:t>
      </w:r>
    </w:p>
    <w:p w14:paraId="79176B1E">
      <w:pPr>
        <w:tabs>
          <w:tab w:val="left" w:pos="900"/>
        </w:tabs>
        <w:spacing w:line="360" w:lineRule="auto"/>
        <w:ind w:firstLine="480" w:firstLineChars="200"/>
        <w:rPr>
          <w:rFonts w:ascii="宋体" w:hAnsi="宋体" w:cs="宋体"/>
          <w:color w:val="000000"/>
          <w:sz w:val="24"/>
        </w:rPr>
      </w:pPr>
      <w:r>
        <w:rPr>
          <w:rFonts w:ascii="宋体" w:hAnsi="宋体" w:cs="宋体"/>
          <w:color w:val="000000"/>
          <w:sz w:val="24"/>
        </w:rPr>
        <w:t>采购联系人：</w:t>
      </w:r>
      <w:r>
        <w:rPr>
          <w:rFonts w:hint="eastAsia" w:ascii="宋体" w:hAnsi="宋体" w:cs="宋体"/>
          <w:color w:val="000000"/>
          <w:sz w:val="24"/>
        </w:rPr>
        <w:t>金老师</w:t>
      </w:r>
      <w:r>
        <w:rPr>
          <w:rFonts w:ascii="宋体" w:hAnsi="宋体" w:cs="宋体"/>
          <w:color w:val="000000"/>
          <w:sz w:val="24"/>
        </w:rPr>
        <w:t>  </w:t>
      </w:r>
    </w:p>
    <w:p w14:paraId="127567C5">
      <w:pPr>
        <w:tabs>
          <w:tab w:val="left" w:pos="900"/>
        </w:tabs>
        <w:spacing w:line="360" w:lineRule="auto"/>
        <w:ind w:firstLine="480" w:firstLineChars="200"/>
        <w:rPr>
          <w:rFonts w:ascii="宋体" w:hAnsi="宋体" w:cs="宋体"/>
          <w:color w:val="000000"/>
          <w:sz w:val="24"/>
        </w:rPr>
      </w:pPr>
      <w:r>
        <w:rPr>
          <w:rFonts w:ascii="宋体" w:hAnsi="宋体" w:cs="宋体"/>
          <w:color w:val="000000"/>
          <w:sz w:val="24"/>
        </w:rPr>
        <w:t>电话：0519-8695</w:t>
      </w:r>
      <w:r>
        <w:rPr>
          <w:rFonts w:hint="eastAsia" w:ascii="宋体" w:hAnsi="宋体" w:cs="宋体"/>
          <w:color w:val="000000"/>
          <w:sz w:val="24"/>
        </w:rPr>
        <w:t>3126</w:t>
      </w:r>
    </w:p>
    <w:p w14:paraId="47A25724">
      <w:pPr>
        <w:pageBreakBefore/>
        <w:adjustRightInd w:val="0"/>
        <w:snapToGrid w:val="0"/>
        <w:spacing w:line="540" w:lineRule="exact"/>
        <w:jc w:val="center"/>
        <w:outlineLvl w:val="0"/>
        <w:rPr>
          <w:rFonts w:ascii="仿宋" w:hAnsi="仿宋" w:eastAsia="仿宋" w:cs="黑体"/>
          <w:b/>
          <w:kern w:val="0"/>
          <w:sz w:val="44"/>
          <w:szCs w:val="44"/>
          <w:lang w:val="zh-CN"/>
        </w:rPr>
      </w:pPr>
      <w:r>
        <w:rPr>
          <w:rFonts w:hint="eastAsia" w:ascii="宋体" w:hAnsi="宋体" w:cs="宋体"/>
          <w:b/>
          <w:bCs/>
          <w:color w:val="000000"/>
          <w:sz w:val="28"/>
          <w:szCs w:val="28"/>
          <w:lang w:val="zh-CN"/>
        </w:rPr>
        <w:t>总  则</w:t>
      </w:r>
    </w:p>
    <w:p w14:paraId="3A1DF333">
      <w:pPr>
        <w:tabs>
          <w:tab w:val="left" w:pos="900"/>
        </w:tabs>
        <w:spacing w:line="360" w:lineRule="auto"/>
        <w:ind w:firstLine="482" w:firstLineChars="200"/>
        <w:rPr>
          <w:rFonts w:ascii="宋体" w:hAnsi="宋体" w:cs="宋体"/>
          <w:b/>
          <w:bCs/>
          <w:color w:val="000000"/>
          <w:sz w:val="24"/>
        </w:rPr>
      </w:pPr>
      <w:r>
        <w:rPr>
          <w:rFonts w:hint="eastAsia" w:ascii="宋体" w:hAnsi="宋体" w:cs="宋体"/>
          <w:b/>
          <w:bCs/>
          <w:color w:val="000000"/>
          <w:sz w:val="24"/>
        </w:rPr>
        <w:t>一、招标项目</w:t>
      </w:r>
    </w:p>
    <w:p w14:paraId="03C59462">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详见招标公告</w:t>
      </w:r>
    </w:p>
    <w:p w14:paraId="387E935F">
      <w:pPr>
        <w:tabs>
          <w:tab w:val="left" w:pos="900"/>
        </w:tabs>
        <w:spacing w:line="360" w:lineRule="auto"/>
        <w:ind w:firstLine="482" w:firstLineChars="200"/>
        <w:rPr>
          <w:rFonts w:ascii="宋体" w:hAnsi="宋体" w:cs="宋体"/>
          <w:b/>
          <w:bCs/>
          <w:color w:val="000000"/>
          <w:sz w:val="24"/>
        </w:rPr>
      </w:pPr>
      <w:r>
        <w:rPr>
          <w:rFonts w:hint="eastAsia" w:ascii="宋体" w:hAnsi="宋体" w:cs="宋体"/>
          <w:b/>
          <w:bCs/>
          <w:color w:val="000000"/>
          <w:sz w:val="24"/>
        </w:rPr>
        <w:t>二、投标人的资格要求</w:t>
      </w:r>
    </w:p>
    <w:p w14:paraId="5C8DB1C3">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详见招标公告</w:t>
      </w:r>
    </w:p>
    <w:p w14:paraId="4AE7FE49">
      <w:pPr>
        <w:tabs>
          <w:tab w:val="left" w:pos="900"/>
        </w:tabs>
        <w:spacing w:line="360" w:lineRule="auto"/>
        <w:ind w:firstLine="482" w:firstLineChars="200"/>
        <w:rPr>
          <w:rFonts w:ascii="宋体" w:hAnsi="宋体" w:cs="宋体"/>
          <w:b/>
          <w:bCs/>
          <w:color w:val="000000"/>
          <w:sz w:val="24"/>
        </w:rPr>
      </w:pPr>
      <w:r>
        <w:rPr>
          <w:rFonts w:hint="eastAsia" w:ascii="宋体" w:hAnsi="宋体" w:cs="宋体"/>
          <w:b/>
          <w:bCs/>
          <w:color w:val="000000"/>
          <w:sz w:val="24"/>
        </w:rPr>
        <w:t>三、投标费用</w:t>
      </w:r>
    </w:p>
    <w:p w14:paraId="3D9593E5">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无论招投标结果如何，投标人应自行承担所有与准备和参加投标有关的一切费用，采购人对上述费用不负任何责任。</w:t>
      </w:r>
    </w:p>
    <w:p w14:paraId="38246EEF">
      <w:pPr>
        <w:tabs>
          <w:tab w:val="left" w:pos="900"/>
        </w:tabs>
        <w:spacing w:line="360" w:lineRule="auto"/>
        <w:ind w:firstLine="482" w:firstLineChars="200"/>
        <w:rPr>
          <w:rFonts w:ascii="宋体" w:hAnsi="宋体" w:cs="宋体"/>
          <w:b/>
          <w:bCs/>
          <w:color w:val="000000"/>
          <w:sz w:val="24"/>
        </w:rPr>
      </w:pPr>
      <w:r>
        <w:rPr>
          <w:rFonts w:hint="eastAsia" w:ascii="宋体" w:hAnsi="宋体" w:cs="宋体"/>
          <w:b/>
          <w:bCs/>
          <w:color w:val="000000"/>
          <w:sz w:val="24"/>
        </w:rPr>
        <w:t>四、招标文件</w:t>
      </w:r>
    </w:p>
    <w:p w14:paraId="6D100A17">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 xml:space="preserve">１.招标文件的组成 </w:t>
      </w:r>
    </w:p>
    <w:p w14:paraId="751127AF">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本文件及依法对本文件所作的书面更正内容均为招标文件的组成部分。</w:t>
      </w:r>
    </w:p>
    <w:p w14:paraId="518CBB22">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２.招标文件的更正</w:t>
      </w:r>
    </w:p>
    <w:p w14:paraId="2B45E5CB">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投标人在收到招标文件后，如有疑问需要询问和澄清，应于2026年10 月 9日17:00前以书面形式向采购人提出，如无疑问,视作投标人完全响应招标文件的条款和要求。采购人做出的澄清或修改将以更正公告形式通知所有投标人。</w:t>
      </w:r>
    </w:p>
    <w:p w14:paraId="74E3E622">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招标文件各项条款最终解释权归采购人，投标人对采购人提供的招标文件所做出的推论、解释和结论，采购人概不负责。投标人由于对招标文件的任何推论和误解以及采购人对有关问题的口头解释所造成的后果，均由投标人自负。</w:t>
      </w:r>
    </w:p>
    <w:p w14:paraId="591E7A04">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采购人有权对已发出的招标文件进行必要的澄清或修改，并以更正公告形式通知所有投标人。</w:t>
      </w:r>
    </w:p>
    <w:p w14:paraId="21FD53AE">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采购人可视具体情况，延长投标截止时间和开标时间，并以更正公告形式通知所有投标人。</w:t>
      </w:r>
    </w:p>
    <w:p w14:paraId="4C80DF24">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更正公告以江苏理工学院招投标办公室部门网站所发布的内容为准。</w:t>
      </w:r>
    </w:p>
    <w:p w14:paraId="0AEC10FA">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3.招标文件中采购需求部分由采购人负责制定，对该部分内容有询问或者质疑的，投标人向采购人书面提出，由采购人负责接收和回复。</w:t>
      </w:r>
    </w:p>
    <w:p w14:paraId="06336DA7">
      <w:pPr>
        <w:tabs>
          <w:tab w:val="left" w:pos="900"/>
        </w:tabs>
        <w:spacing w:line="360" w:lineRule="auto"/>
        <w:ind w:firstLine="482" w:firstLineChars="200"/>
        <w:rPr>
          <w:rFonts w:ascii="宋体" w:hAnsi="宋体" w:cs="宋体"/>
          <w:b/>
          <w:bCs/>
          <w:color w:val="000000"/>
          <w:sz w:val="24"/>
        </w:rPr>
      </w:pPr>
      <w:r>
        <w:rPr>
          <w:rFonts w:hint="eastAsia" w:ascii="宋体" w:hAnsi="宋体" w:cs="宋体"/>
          <w:b/>
          <w:bCs/>
          <w:color w:val="000000"/>
          <w:sz w:val="24"/>
        </w:rPr>
        <w:t>五、投标人的义务</w:t>
      </w:r>
    </w:p>
    <w:p w14:paraId="18E94223">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1.投标人应当认真阅读招标文件，完全明了招标项目之采购需求和有关说明，完全明了投标人所应具备的资格条件。</w:t>
      </w:r>
    </w:p>
    <w:p w14:paraId="5C80DF8A">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2.投标人应当按照招标文件的要求编制投标文件。投标文件应对招标文件提出的实质性要求和条件作出完全响应。</w:t>
      </w:r>
    </w:p>
    <w:p w14:paraId="3E317858">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3.投标人应在投标截止时间前，将密封的投标文件送达投标地点。</w:t>
      </w:r>
    </w:p>
    <w:p w14:paraId="539E3788">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4.投标人不得相互串通投标报价，不得排挤其它投标人的公平竞争，损害采购人或者其它投标人合法权益。投标人不得与采购人串通投标，损害国家利益，公众利益或者他人的合法权益。</w:t>
      </w:r>
    </w:p>
    <w:p w14:paraId="3BE7F9B6">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有下列情形之一的，视为投标人串通投标，其投标无效：</w:t>
      </w:r>
    </w:p>
    <w:p w14:paraId="6C1D2908">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（一）不同投标人的投标文件由同一单位或者个人编制；</w:t>
      </w:r>
    </w:p>
    <w:p w14:paraId="0228AEFB">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（二）不同投标人委托同一单位或者个人办理投标事宜；</w:t>
      </w:r>
    </w:p>
    <w:p w14:paraId="5487A2F2">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（三）不同投标人的投标文件载明的项目管理成员或者联系人员为同一人；</w:t>
      </w:r>
    </w:p>
    <w:p w14:paraId="54ABABA4">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（四）不同投标人的投标文件异常一致或者投标报价呈规律性差异；</w:t>
      </w:r>
    </w:p>
    <w:p w14:paraId="65FF20E1">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（五）不同投标人的投标文件相互混装；</w:t>
      </w:r>
    </w:p>
    <w:p w14:paraId="76FB101E">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（六）不同投标人的投标保证金从同一单位或者个人的账户转出。</w:t>
      </w:r>
    </w:p>
    <w:p w14:paraId="53449CC1">
      <w:pPr>
        <w:tabs>
          <w:tab w:val="left" w:pos="900"/>
        </w:tabs>
        <w:spacing w:line="360" w:lineRule="auto"/>
        <w:ind w:firstLine="480" w:firstLineChars="200"/>
        <w:rPr>
          <w:rFonts w:ascii="宋体" w:hAnsi="宋体" w:cs="宋体"/>
          <w:b/>
          <w:bCs/>
          <w:color w:val="000000"/>
          <w:sz w:val="28"/>
          <w:szCs w:val="28"/>
        </w:rPr>
      </w:pPr>
      <w:r>
        <w:rPr>
          <w:rFonts w:hint="eastAsia" w:ascii="宋体" w:hAnsi="宋体" w:cs="宋体"/>
          <w:color w:val="000000"/>
          <w:sz w:val="24"/>
        </w:rPr>
        <w:t>5.投标人在投标截止时间前，对所提交的投标文件可以补充、修改或者撤回，并书面通知采购人。补充、修改的内容为投标文件的组成部分。</w:t>
      </w:r>
    </w:p>
    <w:p w14:paraId="3D1AAC6F">
      <w:pPr>
        <w:tabs>
          <w:tab w:val="left" w:pos="900"/>
        </w:tabs>
        <w:spacing w:line="360" w:lineRule="auto"/>
        <w:rPr>
          <w:rFonts w:ascii="宋体" w:hAnsi="宋体" w:cs="宋体"/>
          <w:b/>
          <w:bCs/>
          <w:color w:val="000000"/>
          <w:sz w:val="28"/>
          <w:szCs w:val="28"/>
        </w:rPr>
      </w:pPr>
      <w:r>
        <w:rPr>
          <w:rFonts w:ascii="宋体" w:hAnsi="宋体" w:cs="宋体"/>
          <w:b/>
          <w:bCs/>
          <w:color w:val="000000"/>
          <w:sz w:val="28"/>
          <w:szCs w:val="28"/>
        </w:rPr>
        <w:br w:type="page"/>
      </w:r>
      <w:r>
        <w:rPr>
          <w:rFonts w:hint="eastAsia" w:ascii="宋体" w:hAnsi="宋体" w:cs="宋体"/>
          <w:b/>
          <w:bCs/>
          <w:color w:val="000000"/>
          <w:sz w:val="28"/>
          <w:szCs w:val="28"/>
        </w:rPr>
        <w:t xml:space="preserve">                         投标报价</w:t>
      </w:r>
      <w:bookmarkEnd w:id="6"/>
      <w:bookmarkEnd w:id="7"/>
      <w:bookmarkEnd w:id="8"/>
    </w:p>
    <w:p w14:paraId="2017974C">
      <w:pPr>
        <w:tabs>
          <w:tab w:val="left" w:pos="900"/>
        </w:tabs>
        <w:spacing w:line="360" w:lineRule="auto"/>
        <w:rPr>
          <w:rFonts w:ascii="宋体" w:hAnsi="宋体" w:cs="宋体"/>
          <w:b/>
          <w:bCs/>
          <w:color w:val="000000"/>
          <w:sz w:val="28"/>
          <w:szCs w:val="28"/>
        </w:rPr>
      </w:pPr>
    </w:p>
    <w:p w14:paraId="4355FD2F">
      <w:pPr>
        <w:tabs>
          <w:tab w:val="left" w:pos="900"/>
        </w:tabs>
        <w:spacing w:line="360" w:lineRule="auto"/>
        <w:ind w:firstLine="482" w:firstLineChars="200"/>
        <w:rPr>
          <w:rFonts w:ascii="宋体" w:hAnsi="宋体" w:cs="宋体"/>
          <w:b/>
          <w:bCs/>
          <w:color w:val="000000"/>
          <w:sz w:val="24"/>
        </w:rPr>
      </w:pPr>
      <w:bookmarkStart w:id="20" w:name="_Toc288738809"/>
      <w:bookmarkStart w:id="21" w:name="_Toc288738341"/>
      <w:bookmarkStart w:id="22" w:name="_Toc288738415"/>
      <w:r>
        <w:rPr>
          <w:rFonts w:hint="eastAsia" w:ascii="宋体" w:hAnsi="宋体" w:cs="宋体"/>
          <w:b/>
          <w:bCs/>
          <w:color w:val="000000"/>
          <w:sz w:val="24"/>
        </w:rPr>
        <w:t>一、报价须知</w:t>
      </w:r>
    </w:p>
    <w:p w14:paraId="54DECC44">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投标总价应包括招标文件所确定的采购范围相应货物或者服务的供货、包装、运输、保险、安装调试管理、劳务、培训、办公设备、设备、工具、耗材、运送工具及耗材、利润、风险、税金及政策性文件规定等各项应有费用，以及为完成该项货物或者服务项目所涉及到的一切相关费用。</w:t>
      </w:r>
      <w:bookmarkEnd w:id="20"/>
      <w:bookmarkEnd w:id="21"/>
      <w:bookmarkEnd w:id="22"/>
    </w:p>
    <w:p w14:paraId="024F1E87">
      <w:pPr>
        <w:tabs>
          <w:tab w:val="left" w:pos="900"/>
        </w:tabs>
        <w:spacing w:line="360" w:lineRule="auto"/>
        <w:ind w:firstLine="482" w:firstLineChars="200"/>
        <w:rPr>
          <w:rFonts w:ascii="宋体" w:hAnsi="宋体" w:cs="宋体"/>
          <w:b/>
          <w:bCs/>
          <w:color w:val="000000"/>
          <w:sz w:val="24"/>
        </w:rPr>
      </w:pPr>
      <w:bookmarkStart w:id="23" w:name="_Toc288738810"/>
      <w:bookmarkStart w:id="24" w:name="_Toc288738416"/>
      <w:bookmarkStart w:id="25" w:name="_Toc288738342"/>
      <w:r>
        <w:rPr>
          <w:rFonts w:hint="eastAsia" w:ascii="宋体" w:hAnsi="宋体" w:cs="宋体"/>
          <w:b/>
          <w:bCs/>
          <w:color w:val="000000"/>
          <w:sz w:val="24"/>
        </w:rPr>
        <w:t>二、采购报价方式</w:t>
      </w:r>
      <w:bookmarkEnd w:id="23"/>
      <w:bookmarkEnd w:id="24"/>
      <w:bookmarkEnd w:id="25"/>
    </w:p>
    <w:p w14:paraId="3052E202">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 xml:space="preserve">1．报价货币为人民币，评议时以人民币为准。 </w:t>
      </w:r>
    </w:p>
    <w:p w14:paraId="76B52CB5">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2．报价人需对每部分报价包含的服务内容进行明确说明。如有特别承诺，也需明确说明。</w:t>
      </w:r>
    </w:p>
    <w:p w14:paraId="1F8125A0">
      <w:pPr>
        <w:tabs>
          <w:tab w:val="left" w:pos="900"/>
        </w:tabs>
        <w:spacing w:line="360" w:lineRule="auto"/>
        <w:ind w:firstLine="560" w:firstLineChars="200"/>
        <w:rPr>
          <w:rFonts w:ascii="仿宋" w:hAnsi="仿宋" w:eastAsia="仿宋"/>
          <w:color w:val="000000"/>
          <w:sz w:val="28"/>
          <w:szCs w:val="28"/>
        </w:rPr>
      </w:pPr>
    </w:p>
    <w:p w14:paraId="388D26FE">
      <w:pPr>
        <w:pStyle w:val="19"/>
        <w:rPr>
          <w:rFonts w:ascii="宋体" w:hAnsi="宋体" w:cs="宋体"/>
          <w:sz w:val="24"/>
        </w:rPr>
      </w:pPr>
    </w:p>
    <w:p w14:paraId="1A1DBD23">
      <w:pPr>
        <w:pStyle w:val="19"/>
        <w:rPr>
          <w:rFonts w:ascii="宋体" w:hAnsi="宋体" w:cs="宋体"/>
          <w:sz w:val="24"/>
        </w:rPr>
      </w:pPr>
    </w:p>
    <w:p w14:paraId="01ED998C">
      <w:pPr>
        <w:snapToGrid w:val="0"/>
        <w:spacing w:line="360" w:lineRule="auto"/>
        <w:ind w:firstLine="480" w:firstLineChars="200"/>
        <w:rPr>
          <w:rFonts w:ascii="宋体" w:hAnsi="宋体" w:cs="宋体"/>
          <w:sz w:val="24"/>
        </w:rPr>
      </w:pPr>
    </w:p>
    <w:p w14:paraId="13283B52">
      <w:pPr>
        <w:snapToGrid w:val="0"/>
        <w:spacing w:line="360" w:lineRule="auto"/>
        <w:ind w:firstLine="480" w:firstLineChars="200"/>
        <w:rPr>
          <w:rFonts w:ascii="宋体" w:hAnsi="宋体" w:cs="宋体"/>
          <w:sz w:val="24"/>
        </w:rPr>
      </w:pPr>
    </w:p>
    <w:p w14:paraId="097879C2">
      <w:pPr>
        <w:snapToGrid w:val="0"/>
        <w:spacing w:line="360" w:lineRule="auto"/>
        <w:ind w:firstLine="480" w:firstLineChars="200"/>
        <w:rPr>
          <w:rFonts w:ascii="宋体" w:hAnsi="宋体" w:cs="宋体"/>
          <w:sz w:val="24"/>
        </w:rPr>
      </w:pPr>
    </w:p>
    <w:p w14:paraId="6DE3BE19">
      <w:pPr>
        <w:snapToGrid w:val="0"/>
        <w:spacing w:line="360" w:lineRule="auto"/>
        <w:ind w:firstLine="480" w:firstLineChars="200"/>
        <w:rPr>
          <w:rFonts w:ascii="宋体" w:hAnsi="宋体" w:cs="宋体"/>
          <w:sz w:val="24"/>
        </w:rPr>
      </w:pPr>
    </w:p>
    <w:p w14:paraId="5500AEE1">
      <w:pPr>
        <w:snapToGrid w:val="0"/>
        <w:spacing w:line="360" w:lineRule="auto"/>
        <w:ind w:firstLine="480" w:firstLineChars="200"/>
        <w:rPr>
          <w:rFonts w:ascii="宋体" w:hAnsi="宋体" w:cs="宋体"/>
          <w:sz w:val="24"/>
        </w:rPr>
      </w:pPr>
    </w:p>
    <w:p w14:paraId="1641D9DD">
      <w:pPr>
        <w:snapToGrid w:val="0"/>
        <w:spacing w:line="360" w:lineRule="auto"/>
        <w:ind w:firstLine="480" w:firstLineChars="200"/>
        <w:rPr>
          <w:rFonts w:ascii="宋体" w:hAnsi="宋体" w:cs="宋体"/>
          <w:sz w:val="24"/>
        </w:rPr>
      </w:pPr>
    </w:p>
    <w:p w14:paraId="774FAAE1">
      <w:pPr>
        <w:snapToGrid w:val="0"/>
        <w:spacing w:line="360" w:lineRule="auto"/>
        <w:ind w:firstLine="480" w:firstLineChars="200"/>
        <w:rPr>
          <w:rFonts w:ascii="宋体" w:hAnsi="宋体" w:cs="宋体"/>
          <w:sz w:val="24"/>
        </w:rPr>
      </w:pPr>
    </w:p>
    <w:p w14:paraId="465B7166">
      <w:pPr>
        <w:snapToGrid w:val="0"/>
        <w:spacing w:line="360" w:lineRule="auto"/>
        <w:ind w:firstLine="480" w:firstLineChars="200"/>
        <w:rPr>
          <w:rFonts w:ascii="宋体" w:hAnsi="宋体" w:cs="宋体"/>
          <w:sz w:val="24"/>
        </w:rPr>
      </w:pPr>
    </w:p>
    <w:p w14:paraId="3D1A330B">
      <w:pPr>
        <w:pStyle w:val="59"/>
        <w:rPr>
          <w:rFonts w:hAnsi="宋体"/>
        </w:rPr>
      </w:pPr>
    </w:p>
    <w:p w14:paraId="3124F06F">
      <w:pPr>
        <w:pStyle w:val="59"/>
        <w:rPr>
          <w:rFonts w:hAnsi="宋体"/>
        </w:rPr>
      </w:pPr>
    </w:p>
    <w:p w14:paraId="71289814">
      <w:pPr>
        <w:snapToGrid w:val="0"/>
        <w:spacing w:line="360" w:lineRule="auto"/>
        <w:ind w:firstLine="480" w:firstLineChars="200"/>
        <w:rPr>
          <w:rFonts w:ascii="宋体" w:hAnsi="宋体" w:cs="宋体"/>
          <w:sz w:val="24"/>
        </w:rPr>
      </w:pPr>
    </w:p>
    <w:bookmarkEnd w:id="0"/>
    <w:bookmarkEnd w:id="1"/>
    <w:p w14:paraId="3D5F3B97">
      <w:pPr>
        <w:spacing w:line="500" w:lineRule="exact"/>
        <w:jc w:val="left"/>
        <w:rPr>
          <w:rFonts w:ascii="宋体" w:hAnsi="宋体" w:cs="宋体"/>
          <w:bCs/>
          <w:sz w:val="24"/>
        </w:rPr>
      </w:pPr>
    </w:p>
    <w:p w14:paraId="097DE14E">
      <w:pPr>
        <w:pStyle w:val="59"/>
        <w:rPr>
          <w:rFonts w:hAnsi="宋体"/>
          <w:bCs/>
        </w:rPr>
      </w:pPr>
    </w:p>
    <w:p w14:paraId="3D3931D2">
      <w:pPr>
        <w:pStyle w:val="59"/>
        <w:rPr>
          <w:rFonts w:hAnsi="宋体"/>
          <w:bCs/>
        </w:rPr>
      </w:pPr>
    </w:p>
    <w:p w14:paraId="56391FE0">
      <w:pPr>
        <w:pStyle w:val="59"/>
        <w:rPr>
          <w:rFonts w:hAnsi="宋体"/>
          <w:bCs/>
        </w:rPr>
      </w:pPr>
    </w:p>
    <w:p w14:paraId="6888C55D">
      <w:pPr>
        <w:pStyle w:val="59"/>
        <w:rPr>
          <w:rFonts w:hAnsi="宋体"/>
          <w:bCs/>
        </w:rPr>
      </w:pPr>
    </w:p>
    <w:p w14:paraId="62087DB0">
      <w:pPr>
        <w:pStyle w:val="59"/>
        <w:rPr>
          <w:rFonts w:hAnsi="宋体"/>
          <w:bCs/>
        </w:rPr>
      </w:pPr>
    </w:p>
    <w:p w14:paraId="4F656954">
      <w:pPr>
        <w:pStyle w:val="59"/>
        <w:rPr>
          <w:rFonts w:hAnsi="宋体"/>
          <w:bCs/>
        </w:rPr>
      </w:pPr>
    </w:p>
    <w:p w14:paraId="00869FB3">
      <w:pPr>
        <w:spacing w:line="480" w:lineRule="auto"/>
        <w:jc w:val="center"/>
        <w:outlineLvl w:val="0"/>
        <w:rPr>
          <w:rFonts w:ascii="宋体" w:hAnsi="宋体" w:cs="宋体"/>
          <w:b/>
          <w:sz w:val="28"/>
          <w:szCs w:val="28"/>
        </w:rPr>
      </w:pPr>
      <w:r>
        <w:rPr>
          <w:rFonts w:hint="eastAsia" w:ascii="宋体" w:hAnsi="宋体" w:cs="宋体"/>
          <w:b/>
          <w:sz w:val="28"/>
          <w:szCs w:val="28"/>
        </w:rPr>
        <w:t>项目需求</w:t>
      </w:r>
    </w:p>
    <w:p w14:paraId="47A943E2">
      <w:pPr>
        <w:numPr>
          <w:ilvl w:val="0"/>
          <w:numId w:val="1"/>
        </w:numPr>
        <w:spacing w:line="360" w:lineRule="auto"/>
        <w:ind w:firstLine="482" w:firstLineChars="200"/>
        <w:contextualSpacing/>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采购内容</w:t>
      </w:r>
    </w:p>
    <w:tbl>
      <w:tblPr>
        <w:tblStyle w:val="51"/>
        <w:tblW w:w="8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520"/>
        <w:gridCol w:w="4170"/>
        <w:gridCol w:w="990"/>
      </w:tblGrid>
      <w:tr w14:paraId="1A25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vAlign w:val="center"/>
          </w:tcPr>
          <w:p w14:paraId="439E153C">
            <w:pPr>
              <w:jc w:val="center"/>
            </w:pPr>
            <w:r>
              <w:rPr>
                <w:rFonts w:hint="eastAsia"/>
              </w:rPr>
              <w:t>序号</w:t>
            </w:r>
          </w:p>
        </w:tc>
        <w:tc>
          <w:tcPr>
            <w:tcW w:w="2520" w:type="dxa"/>
            <w:vAlign w:val="center"/>
          </w:tcPr>
          <w:p w14:paraId="22A185D3">
            <w:pPr>
              <w:jc w:val="center"/>
            </w:pPr>
            <w:r>
              <w:rPr>
                <w:rFonts w:hint="eastAsia"/>
              </w:rPr>
              <w:t>服务名称</w:t>
            </w:r>
          </w:p>
        </w:tc>
        <w:tc>
          <w:tcPr>
            <w:tcW w:w="4170" w:type="dxa"/>
            <w:vAlign w:val="center"/>
          </w:tcPr>
          <w:p w14:paraId="2997C021">
            <w:pPr>
              <w:jc w:val="center"/>
            </w:pPr>
            <w:r>
              <w:rPr>
                <w:rFonts w:hint="eastAsia"/>
              </w:rPr>
              <w:t>技术要求</w:t>
            </w:r>
          </w:p>
        </w:tc>
        <w:tc>
          <w:tcPr>
            <w:tcW w:w="990" w:type="dxa"/>
            <w:vAlign w:val="center"/>
          </w:tcPr>
          <w:p w14:paraId="3DB2689D">
            <w:pPr>
              <w:jc w:val="center"/>
            </w:pPr>
            <w:r>
              <w:rPr>
                <w:rFonts w:hint="eastAsia"/>
              </w:rPr>
              <w:t>数量</w:t>
            </w:r>
          </w:p>
          <w:p w14:paraId="0064127A">
            <w:r>
              <w:rPr>
                <w:rFonts w:hint="eastAsia"/>
              </w:rPr>
              <w:t>（单位）</w:t>
            </w:r>
          </w:p>
        </w:tc>
      </w:tr>
      <w:tr w14:paraId="7DDB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29885772"/>
          <w:p w14:paraId="6E8F69B7"/>
          <w:p w14:paraId="0ED77178"/>
          <w:p w14:paraId="7A28AFEE"/>
          <w:p w14:paraId="05F2252A"/>
          <w:p w14:paraId="35887EB8"/>
          <w:p w14:paraId="5072371A"/>
          <w:p w14:paraId="48B8CD9E"/>
          <w:p w14:paraId="74B4F2D3"/>
          <w:p w14:paraId="5CD46CFB"/>
          <w:p w14:paraId="5C65BB6A"/>
          <w:p w14:paraId="45D3B05E"/>
          <w:p w14:paraId="6521DE56"/>
          <w:p w14:paraId="5F5B816D"/>
          <w:p w14:paraId="548119EC">
            <w:r>
              <w:rPr>
                <w:rFonts w:hint="eastAsia"/>
              </w:rPr>
              <w:t>1</w:t>
            </w:r>
          </w:p>
        </w:tc>
        <w:tc>
          <w:tcPr>
            <w:tcW w:w="2520" w:type="dxa"/>
          </w:tcPr>
          <w:p w14:paraId="77CC5F14"/>
          <w:p w14:paraId="76687521"/>
          <w:p w14:paraId="20625E5D"/>
          <w:p w14:paraId="78CAD47F"/>
          <w:p w14:paraId="18470D9E"/>
          <w:p w14:paraId="78E21513"/>
          <w:p w14:paraId="144F8054"/>
          <w:p w14:paraId="48FAC4E5"/>
          <w:p w14:paraId="57606FBD"/>
          <w:p w14:paraId="29AB8ABD"/>
          <w:p w14:paraId="34F64FC6"/>
          <w:p w14:paraId="685F33F9"/>
          <w:p w14:paraId="2759B784"/>
          <w:p w14:paraId="37E2178C"/>
          <w:p w14:paraId="77AE3278">
            <w:r>
              <w:rPr>
                <w:rFonts w:hint="eastAsia"/>
              </w:rPr>
              <w:t>江苏理工学院2028-2030年江苏省中职职教高考计算机类专业技能考试（网络组建与程序设计考试系统）及江苏省中职学业水平考试（网络组建与程序设计考试系统）技术服务项目招标文件</w:t>
            </w:r>
          </w:p>
        </w:tc>
        <w:tc>
          <w:tcPr>
            <w:tcW w:w="4170" w:type="dxa"/>
          </w:tcPr>
          <w:p w14:paraId="70D312E9">
            <w:pPr>
              <w:rPr>
                <w:b/>
                <w:bCs/>
              </w:rPr>
            </w:pPr>
            <w:r>
              <w:rPr>
                <w:rFonts w:hint="eastAsia"/>
                <w:b/>
                <w:bCs/>
              </w:rPr>
              <w:t>一、技术服务要求</w:t>
            </w:r>
          </w:p>
          <w:p w14:paraId="6C897572">
            <w:pPr>
              <w:ind w:firstLine="422"/>
              <w:rPr>
                <w:b/>
                <w:bCs/>
              </w:rPr>
            </w:pPr>
            <w:r>
              <w:rPr>
                <w:rFonts w:hint="eastAsia"/>
                <w:b/>
                <w:bCs/>
              </w:rPr>
              <w:t>1、考前服务</w:t>
            </w:r>
          </w:p>
          <w:p w14:paraId="0D90B1E9">
            <w:r>
              <w:rPr>
                <w:rFonts w:hint="eastAsia"/>
              </w:rPr>
              <w:t>(1)根据实际需要提供中职职教高考及中职学业水平技能考试系统的考点授权服务、数据库管理工具、数据接收、成绩上报、考生管理、参数管理、监控管理等功能的开发定制服务，支持题库、试卷等全流程保密。</w:t>
            </w:r>
          </w:p>
          <w:p w14:paraId="13FE71EB">
            <w:pPr>
              <w:pStyle w:val="59"/>
              <w:jc w:val="both"/>
              <w:rPr>
                <w:rFonts w:ascii="Times New Roman" w:cs="Times New Roman"/>
                <w:color w:val="auto"/>
                <w:kern w:val="2"/>
                <w:sz w:val="21"/>
              </w:rPr>
            </w:pPr>
            <w:r>
              <w:rPr>
                <w:rFonts w:hint="eastAsia" w:ascii="Times New Roman" w:cs="Times New Roman"/>
                <w:color w:val="auto"/>
                <w:kern w:val="2"/>
                <w:sz w:val="21"/>
              </w:rPr>
              <w:t>(2)中职职教高考及中职学业水平技能考试系统须满足《网络组建与程序设计》的操作类题型自动判分。程序设计支持程序填空、程序改错、程序设计题型；网络组建采用Packet Tracer模拟器，须满足以下技术参数：1）支持 Packet Tracer7.3.1及以上版本的软件运行环境，能实施自动化检测。2）能够对 pka 格式的试题文件执行分析操作，并输出试题分析报告。3）可实现屏蔽 PT Activity 窗口的功能，以防止其对答题过程造成干扰。4）在设备联网的条件下，可绕过 Packet Tracer 启动时的登录认证环节，直接进入答题界面。5）考试端可支持 Packet Trace 全自动化的考试流程运行。能够对 Packet Tracer 试题进行自动化评分，生成评分报告，报告内容涵盖得分百分比、总权重数、正确权重数等信息，同时详细列出组件得分权重情况，组件类别包含 Other、Physical、Ip、Routing 等方面。</w:t>
            </w:r>
          </w:p>
          <w:p w14:paraId="6622AF52">
            <w:r>
              <w:rPr>
                <w:rFonts w:hint="eastAsia"/>
              </w:rPr>
              <w:t>(3)提供硬件加密锁及加密锁授权服务。</w:t>
            </w:r>
          </w:p>
          <w:p w14:paraId="5BACD74C">
            <w:r>
              <w:rPr>
                <w:rFonts w:hint="eastAsia"/>
              </w:rPr>
              <w:t>(4)安排技术人员配合学校机房管理人员在服务器上进行系统环境、考试平台、应用软件的安装及检测服务。</w:t>
            </w:r>
          </w:p>
          <w:p w14:paraId="10CC57C7">
            <w:r>
              <w:rPr>
                <w:rFonts w:hint="eastAsia"/>
              </w:rPr>
              <w:t>(5)安排技术人员配合学校机房管理人员在各考场计算机上进行系统环境、考试平台、应用软件的安装及检测服务。</w:t>
            </w:r>
          </w:p>
          <w:p w14:paraId="0A50269E">
            <w:r>
              <w:rPr>
                <w:rFonts w:hint="eastAsia"/>
              </w:rPr>
              <w:t>(6)提供针对命题专家的技术培训服务。</w:t>
            </w:r>
          </w:p>
          <w:p w14:paraId="3FE62D27">
            <w:r>
              <w:rPr>
                <w:rFonts w:hint="eastAsia"/>
              </w:rPr>
              <w:t>(7)提供针对考务管理、考场维护、现场监考人员的技术培训服务。</w:t>
            </w:r>
          </w:p>
          <w:p w14:paraId="7C5EFC05">
            <w:r>
              <w:rPr>
                <w:rFonts w:hint="eastAsia"/>
              </w:rPr>
              <w:t>(8)提供考生信息的录入服务。</w:t>
            </w:r>
          </w:p>
          <w:p w14:paraId="62F73743">
            <w:r>
              <w:rPr>
                <w:rFonts w:hint="eastAsia"/>
              </w:rPr>
              <w:t>(9)提供试题加工的技术服务。</w:t>
            </w:r>
          </w:p>
          <w:p w14:paraId="410FF176">
            <w:r>
              <w:rPr>
                <w:rFonts w:hint="eastAsia"/>
              </w:rPr>
              <w:t>(10)提供试题制卷的技术服务。</w:t>
            </w:r>
          </w:p>
          <w:p w14:paraId="1BAF19D4">
            <w:r>
              <w:rPr>
                <w:rFonts w:hint="eastAsia"/>
              </w:rPr>
              <w:t>(11)提供试题试卷检测的技术服务。</w:t>
            </w:r>
          </w:p>
          <w:p w14:paraId="277EAB51">
            <w:r>
              <w:rPr>
                <w:rFonts w:hint="eastAsia"/>
              </w:rPr>
              <w:t>(12)提供规范考试要求的管理参数设置的技术服务。</w:t>
            </w:r>
          </w:p>
          <w:p w14:paraId="417EF8F9">
            <w:r>
              <w:rPr>
                <w:rFonts w:hint="eastAsia"/>
              </w:rPr>
              <w:t>(13)提供考前考试数据包的发包备份的技术处理服务。</w:t>
            </w:r>
          </w:p>
          <w:p w14:paraId="3F224B4A">
            <w:pPr>
              <w:ind w:firstLine="422"/>
              <w:rPr>
                <w:b/>
                <w:bCs/>
              </w:rPr>
            </w:pPr>
            <w:r>
              <w:rPr>
                <w:rFonts w:hint="eastAsia"/>
                <w:b/>
                <w:bCs/>
              </w:rPr>
              <w:t>2、考场服务</w:t>
            </w:r>
          </w:p>
          <w:p w14:paraId="21AF1FC4">
            <w:r>
              <w:rPr>
                <w:rFonts w:hint="eastAsia"/>
              </w:rPr>
              <w:t>(1)安排技术人员在考试现场进行驻点服务。</w:t>
            </w:r>
          </w:p>
          <w:p w14:paraId="5662596D">
            <w:r>
              <w:rPr>
                <w:rFonts w:hint="eastAsia"/>
              </w:rPr>
              <w:t>(2)提供考试现场必要的技术解答与应急技术处理服务。</w:t>
            </w:r>
          </w:p>
          <w:p w14:paraId="160D7F6B">
            <w:r>
              <w:rPr>
                <w:rFonts w:hint="eastAsia"/>
              </w:rPr>
              <w:t>(3)协助考场维护、现场监考人员进行接收考试数据包、开启考试等技术服务。</w:t>
            </w:r>
          </w:p>
          <w:p w14:paraId="1EDDF707">
            <w:r>
              <w:rPr>
                <w:rFonts w:hint="eastAsia"/>
              </w:rPr>
              <w:t>(4)协助考场维护、现场监考人员进行监控管理模块应用的技术处理服务。</w:t>
            </w:r>
          </w:p>
          <w:p w14:paraId="445A8223">
            <w:r>
              <w:rPr>
                <w:rFonts w:hint="eastAsia"/>
              </w:rPr>
              <w:t>(5)协助考场维护、现场监考人员进行交卷以及生成成绩包的技术处理服务。</w:t>
            </w:r>
          </w:p>
          <w:p w14:paraId="5F3F5433">
            <w:r>
              <w:rPr>
                <w:rFonts w:hint="eastAsia"/>
              </w:rPr>
              <w:t>(6)协助考场维护、现场监考人员进行考场考试数据库备份的技术处理服务。</w:t>
            </w:r>
          </w:p>
          <w:p w14:paraId="1B8E206A">
            <w:r>
              <w:rPr>
                <w:rFonts w:hint="eastAsia"/>
              </w:rPr>
              <w:t>(7)协助考场维护、现场监考人员进行技术服务确保考生顺利完成考试任务。</w:t>
            </w:r>
          </w:p>
          <w:p w14:paraId="367E4DF6">
            <w:pPr>
              <w:ind w:firstLine="422"/>
              <w:rPr>
                <w:b/>
                <w:bCs/>
              </w:rPr>
            </w:pPr>
            <w:r>
              <w:rPr>
                <w:rFonts w:hint="eastAsia"/>
                <w:b/>
                <w:bCs/>
              </w:rPr>
              <w:t>3、考后服务</w:t>
            </w:r>
          </w:p>
          <w:p w14:paraId="2681ACD6">
            <w:r>
              <w:rPr>
                <w:rFonts w:hint="eastAsia"/>
              </w:rPr>
              <w:t>(1)提供成绩回收及成绩合并技术服务。</w:t>
            </w:r>
          </w:p>
          <w:p w14:paraId="57D058BF">
            <w:r>
              <w:rPr>
                <w:rFonts w:hint="eastAsia"/>
              </w:rPr>
              <w:t>(2)提供整合各考场成绩包的技术服务。</w:t>
            </w:r>
          </w:p>
          <w:p w14:paraId="6EE96A68">
            <w:r>
              <w:rPr>
                <w:rFonts w:hint="eastAsia"/>
              </w:rPr>
              <w:t>(3)提供成绩统计的技术服务。</w:t>
            </w:r>
          </w:p>
          <w:p w14:paraId="0BA3FB84">
            <w:r>
              <w:rPr>
                <w:rFonts w:hint="eastAsia"/>
              </w:rPr>
              <w:t>(4)提供成绩分析的技术服务。</w:t>
            </w:r>
          </w:p>
          <w:p w14:paraId="2CF4A170">
            <w:r>
              <w:rPr>
                <w:rFonts w:hint="eastAsia"/>
              </w:rPr>
              <w:t>(5)提供考生成绩、试卷包导出的技术服务。</w:t>
            </w:r>
          </w:p>
          <w:p w14:paraId="3FE21F27">
            <w:r>
              <w:rPr>
                <w:rFonts w:hint="eastAsia"/>
              </w:rPr>
              <w:t>(6)提供考试数据包的备份刻盘的技术服务。</w:t>
            </w:r>
          </w:p>
          <w:p w14:paraId="5E6CE1A9">
            <w:r>
              <w:rPr>
                <w:rFonts w:hint="eastAsia"/>
              </w:rPr>
              <w:t>(7)</w:t>
            </w:r>
            <w:r>
              <w:t>提供程序设计人工阅卷的技术服务。</w:t>
            </w:r>
          </w:p>
          <w:p w14:paraId="1AE19D5F">
            <w:r>
              <w:t>(8)提供《智能化办公应用》考试成绩与《网络组建与程序设计》成绩合分技术服务。</w:t>
            </w:r>
          </w:p>
          <w:p w14:paraId="70FEE76A">
            <w:r>
              <w:rPr>
                <w:rFonts w:hint="eastAsia"/>
              </w:rPr>
              <w:t>(9)提供后续查分核验的技术服务。</w:t>
            </w:r>
          </w:p>
        </w:tc>
        <w:tc>
          <w:tcPr>
            <w:tcW w:w="990" w:type="dxa"/>
            <w:vAlign w:val="center"/>
          </w:tcPr>
          <w:p w14:paraId="7E00C038">
            <w:pPr>
              <w:jc w:val="center"/>
            </w:pPr>
            <w:r>
              <w:rPr>
                <w:rFonts w:hint="eastAsia"/>
              </w:rPr>
              <w:t>1</w:t>
            </w:r>
            <w:r>
              <w:t>项</w:t>
            </w:r>
          </w:p>
        </w:tc>
      </w:tr>
    </w:tbl>
    <w:p w14:paraId="5B9FDA66">
      <w:pPr>
        <w:spacing w:line="440" w:lineRule="exact"/>
        <w:ind w:firstLine="482" w:firstLineChars="200"/>
        <w:jc w:val="left"/>
        <w:rPr>
          <w:rFonts w:ascii="宋体" w:hAnsi="宋体" w:cs="宋体"/>
          <w:b/>
          <w:bCs/>
          <w:sz w:val="24"/>
        </w:rPr>
      </w:pPr>
      <w:r>
        <w:rPr>
          <w:rFonts w:hint="eastAsia" w:ascii="宋体" w:hAnsi="宋体" w:cs="宋体"/>
          <w:b/>
          <w:bCs/>
          <w:sz w:val="24"/>
        </w:rPr>
        <w:t>二、项目预算价：</w:t>
      </w:r>
    </w:p>
    <w:p w14:paraId="6CD1F12E">
      <w:pPr>
        <w:spacing w:line="440" w:lineRule="exact"/>
        <w:ind w:firstLine="480" w:firstLineChars="200"/>
        <w:jc w:val="left"/>
        <w:rPr>
          <w:rFonts w:ascii="宋体" w:hAnsi="宋体" w:cs="宋体"/>
          <w:bCs/>
          <w:sz w:val="24"/>
        </w:rPr>
      </w:pPr>
      <w:r>
        <w:rPr>
          <w:rFonts w:hint="eastAsia" w:ascii="宋体" w:hAnsi="宋体" w:cs="宋体"/>
          <w:bCs/>
          <w:sz w:val="24"/>
        </w:rPr>
        <w:t>本项目预算金额：人民币7.8万/年，报价超过采购预算，将作为无效响应。</w:t>
      </w:r>
    </w:p>
    <w:p w14:paraId="507610F2">
      <w:pPr>
        <w:spacing w:line="440" w:lineRule="exact"/>
        <w:ind w:firstLine="480" w:firstLineChars="200"/>
        <w:jc w:val="left"/>
        <w:rPr>
          <w:rFonts w:ascii="宋体" w:hAnsi="宋体" w:cs="宋体"/>
          <w:bCs/>
          <w:sz w:val="24"/>
        </w:rPr>
      </w:pPr>
      <w:r>
        <w:rPr>
          <w:rFonts w:hint="eastAsia" w:ascii="宋体" w:hAnsi="宋体" w:cs="宋体"/>
          <w:bCs/>
          <w:sz w:val="24"/>
        </w:rPr>
        <w:t>1.交付（实施）要求</w:t>
      </w:r>
    </w:p>
    <w:p w14:paraId="5C74E9DB">
      <w:pPr>
        <w:spacing w:line="440" w:lineRule="exact"/>
        <w:ind w:firstLine="480" w:firstLineChars="200"/>
        <w:jc w:val="left"/>
        <w:rPr>
          <w:rFonts w:ascii="宋体" w:hAnsi="宋体" w:cs="宋体"/>
          <w:bCs/>
          <w:sz w:val="24"/>
        </w:rPr>
      </w:pPr>
      <w:r>
        <w:rPr>
          <w:rFonts w:hint="eastAsia" w:ascii="宋体" w:hAnsi="宋体" w:cs="宋体"/>
          <w:bCs/>
          <w:sz w:val="24"/>
        </w:rPr>
        <w:t>服务期限：自合同签订之日起至2030年12月31日止，覆盖2028、2029、2030三个年度的江苏省中职职教高考计算机类专业技能考试及江苏省中职学业水平考试的智能化办公应用科目考试。</w:t>
      </w:r>
    </w:p>
    <w:p w14:paraId="0C3C5D83">
      <w:pPr>
        <w:spacing w:line="440" w:lineRule="exact"/>
        <w:ind w:firstLine="480" w:firstLineChars="200"/>
        <w:jc w:val="left"/>
        <w:rPr>
          <w:rFonts w:ascii="宋体" w:hAnsi="宋体" w:cs="宋体"/>
          <w:bCs/>
          <w:sz w:val="24"/>
        </w:rPr>
      </w:pPr>
      <w:r>
        <w:rPr>
          <w:rFonts w:hint="eastAsia" w:ascii="宋体" w:hAnsi="宋体" w:cs="宋体"/>
          <w:bCs/>
          <w:sz w:val="24"/>
        </w:rPr>
        <w:t>服务地点：江苏理工学院及全省各相关考点。</w:t>
      </w:r>
    </w:p>
    <w:p w14:paraId="02DC3419">
      <w:pPr>
        <w:spacing w:line="440" w:lineRule="exact"/>
        <w:ind w:firstLine="480" w:firstLineChars="200"/>
        <w:jc w:val="left"/>
        <w:rPr>
          <w:rFonts w:ascii="宋体" w:hAnsi="宋体" w:cs="宋体"/>
          <w:bCs/>
          <w:sz w:val="24"/>
        </w:rPr>
      </w:pPr>
      <w:r>
        <w:rPr>
          <w:rFonts w:hint="eastAsia" w:ascii="宋体" w:hAnsi="宋体" w:cs="宋体"/>
          <w:bCs/>
          <w:sz w:val="24"/>
        </w:rPr>
        <w:t>交付节点：每年度考试前30天完成系统部署与联调测试；考试前15天完成所有考务人员培训；考试前7天完成全流程模拟演练。</w:t>
      </w:r>
    </w:p>
    <w:p w14:paraId="7F675113">
      <w:pPr>
        <w:spacing w:line="440" w:lineRule="exact"/>
        <w:ind w:firstLine="480" w:firstLineChars="200"/>
        <w:jc w:val="left"/>
        <w:rPr>
          <w:rFonts w:ascii="宋体" w:hAnsi="宋体" w:cs="宋体"/>
          <w:bCs/>
          <w:sz w:val="24"/>
        </w:rPr>
      </w:pPr>
      <w:r>
        <w:rPr>
          <w:rFonts w:hint="eastAsia" w:ascii="宋体" w:hAnsi="宋体" w:cs="宋体"/>
          <w:bCs/>
          <w:sz w:val="24"/>
        </w:rPr>
        <w:t>2.付款条件</w:t>
      </w:r>
    </w:p>
    <w:p w14:paraId="399E4C8D">
      <w:pPr>
        <w:spacing w:line="440" w:lineRule="exact"/>
        <w:ind w:firstLine="480" w:firstLineChars="200"/>
        <w:jc w:val="left"/>
        <w:rPr>
          <w:rFonts w:ascii="宋体" w:hAnsi="宋体" w:cs="宋体"/>
          <w:bCs/>
          <w:sz w:val="24"/>
        </w:rPr>
      </w:pPr>
      <w:r>
        <w:rPr>
          <w:rFonts w:hint="eastAsia" w:ascii="宋体" w:hAnsi="宋体" w:cs="宋体"/>
          <w:bCs/>
          <w:sz w:val="24"/>
        </w:rPr>
        <w:t>合同签订后</w:t>
      </w:r>
      <w:r>
        <w:rPr>
          <w:rFonts w:ascii="宋体" w:hAnsi="宋体" w:cs="宋体"/>
          <w:bCs/>
          <w:sz w:val="24"/>
        </w:rPr>
        <w:t>60</w:t>
      </w:r>
      <w:r>
        <w:rPr>
          <w:rFonts w:hint="eastAsia" w:ascii="宋体" w:hAnsi="宋体" w:cs="宋体"/>
          <w:bCs/>
          <w:sz w:val="24"/>
        </w:rPr>
        <w:t>个工作日内，支付合同总金额的70%；每年度考试结束并验收合格后</w:t>
      </w:r>
      <w:r>
        <w:rPr>
          <w:rFonts w:ascii="宋体" w:hAnsi="宋体" w:cs="宋体"/>
          <w:bCs/>
          <w:sz w:val="24"/>
        </w:rPr>
        <w:t>60</w:t>
      </w:r>
      <w:r>
        <w:rPr>
          <w:rFonts w:hint="eastAsia" w:ascii="宋体" w:hAnsi="宋体" w:cs="宋体"/>
          <w:bCs/>
          <w:sz w:val="24"/>
        </w:rPr>
        <w:t>个工作日内，支付合同总金额的30%。</w:t>
      </w:r>
    </w:p>
    <w:p w14:paraId="08EB8070">
      <w:pPr>
        <w:spacing w:line="440" w:lineRule="exact"/>
        <w:ind w:firstLine="480" w:firstLineChars="200"/>
        <w:jc w:val="left"/>
        <w:rPr>
          <w:rFonts w:ascii="宋体" w:hAnsi="宋体" w:cs="宋体"/>
          <w:bCs/>
          <w:sz w:val="24"/>
        </w:rPr>
      </w:pPr>
      <w:r>
        <w:rPr>
          <w:rFonts w:hint="eastAsia" w:ascii="宋体" w:hAnsi="宋体" w:cs="宋体"/>
          <w:bCs/>
          <w:sz w:val="24"/>
        </w:rPr>
        <w:t>3.包装和运输</w:t>
      </w:r>
    </w:p>
    <w:p w14:paraId="4DAAF98A">
      <w:pPr>
        <w:spacing w:line="440" w:lineRule="exact"/>
        <w:ind w:firstLine="480" w:firstLineChars="200"/>
        <w:jc w:val="left"/>
        <w:rPr>
          <w:rFonts w:ascii="宋体" w:hAnsi="宋体" w:cs="宋体"/>
          <w:bCs/>
          <w:sz w:val="24"/>
        </w:rPr>
      </w:pPr>
      <w:r>
        <w:rPr>
          <w:rFonts w:hint="eastAsia" w:ascii="宋体" w:hAnsi="宋体" w:cs="宋体"/>
          <w:bCs/>
          <w:sz w:val="24"/>
        </w:rPr>
        <w:t>须到采购方提供的现场免费安装、调试设备，进行操作试验，直至运行正常，在服务期限内为操作人员免费提供技术服务、技术支持及咨询服务。</w:t>
      </w:r>
    </w:p>
    <w:p w14:paraId="33340D75">
      <w:pPr>
        <w:spacing w:line="440" w:lineRule="exact"/>
        <w:ind w:firstLine="480" w:firstLineChars="200"/>
        <w:jc w:val="left"/>
        <w:rPr>
          <w:rFonts w:ascii="宋体" w:hAnsi="宋体" w:cs="宋体"/>
          <w:bCs/>
          <w:sz w:val="24"/>
        </w:rPr>
      </w:pPr>
      <w:r>
        <w:rPr>
          <w:rFonts w:hint="eastAsia" w:ascii="宋体" w:hAnsi="宋体" w:cs="宋体"/>
          <w:bCs/>
          <w:sz w:val="24"/>
        </w:rPr>
        <w:t>4.售后服务（质保期）</w:t>
      </w:r>
    </w:p>
    <w:p w14:paraId="6EF511AD">
      <w:pPr>
        <w:spacing w:line="440" w:lineRule="exact"/>
        <w:ind w:firstLine="480" w:firstLineChars="200"/>
        <w:jc w:val="left"/>
        <w:rPr>
          <w:rFonts w:ascii="宋体" w:hAnsi="宋体" w:cs="宋体"/>
          <w:bCs/>
          <w:sz w:val="24"/>
        </w:rPr>
      </w:pPr>
      <w:r>
        <w:rPr>
          <w:rFonts w:hint="eastAsia" w:ascii="宋体" w:hAnsi="宋体" w:cs="宋体"/>
          <w:bCs/>
          <w:sz w:val="24"/>
        </w:rPr>
        <w:t>（1）提供7×24小时全天候技术支持热线，一般技术问题响应时间不超过30分钟，重大故障响应时间不超过1小时；</w:t>
      </w:r>
    </w:p>
    <w:p w14:paraId="4AB40153">
      <w:pPr>
        <w:spacing w:line="440" w:lineRule="exact"/>
        <w:ind w:firstLine="480" w:firstLineChars="200"/>
        <w:jc w:val="left"/>
        <w:rPr>
          <w:rFonts w:ascii="宋体" w:hAnsi="宋体" w:cs="宋体"/>
          <w:bCs/>
          <w:sz w:val="24"/>
        </w:rPr>
      </w:pPr>
      <w:r>
        <w:rPr>
          <w:rFonts w:hint="eastAsia" w:ascii="宋体" w:hAnsi="宋体" w:cs="宋体"/>
          <w:bCs/>
          <w:sz w:val="24"/>
        </w:rPr>
        <w:t>（2）每年度考试期间，每个考点至少派驻1名专职技术人员现场驻点，全程保障考试运行；</w:t>
      </w:r>
    </w:p>
    <w:p w14:paraId="76A3A125">
      <w:pPr>
        <w:spacing w:line="440" w:lineRule="exact"/>
        <w:ind w:firstLine="480" w:firstLineChars="200"/>
        <w:jc w:val="left"/>
        <w:rPr>
          <w:rFonts w:ascii="宋体" w:hAnsi="宋体" w:cs="宋体"/>
          <w:bCs/>
          <w:sz w:val="24"/>
        </w:rPr>
      </w:pPr>
      <w:r>
        <w:rPr>
          <w:rFonts w:hint="eastAsia" w:ascii="宋体" w:hAnsi="宋体" w:cs="宋体"/>
          <w:bCs/>
          <w:sz w:val="24"/>
        </w:rPr>
        <w:t>（3）服务期内提供免费的系统功能升级、漏洞修复与安全加固服务；</w:t>
      </w:r>
    </w:p>
    <w:p w14:paraId="7E69FA07">
      <w:pPr>
        <w:spacing w:line="440" w:lineRule="exact"/>
        <w:ind w:firstLine="480" w:firstLineChars="200"/>
        <w:jc w:val="left"/>
        <w:rPr>
          <w:rFonts w:ascii="宋体" w:hAnsi="宋体" w:cs="宋体"/>
          <w:bCs/>
          <w:sz w:val="24"/>
        </w:rPr>
      </w:pPr>
      <w:r>
        <w:rPr>
          <w:rFonts w:hint="eastAsia" w:ascii="宋体" w:hAnsi="宋体" w:cs="宋体"/>
          <w:bCs/>
          <w:sz w:val="24"/>
        </w:rPr>
        <w:t>（4）考试结束后提供不少于1年的成绩数据查询与核验服务。</w:t>
      </w:r>
    </w:p>
    <w:p w14:paraId="42A9ECD5">
      <w:pPr>
        <w:spacing w:line="440" w:lineRule="exact"/>
        <w:ind w:firstLine="480" w:firstLineChars="200"/>
        <w:jc w:val="left"/>
        <w:rPr>
          <w:rFonts w:ascii="宋体" w:hAnsi="宋体" w:cs="宋体"/>
          <w:bCs/>
          <w:sz w:val="24"/>
        </w:rPr>
      </w:pPr>
      <w:r>
        <w:rPr>
          <w:rFonts w:hint="eastAsia" w:ascii="宋体" w:hAnsi="宋体" w:cs="宋体"/>
          <w:bCs/>
          <w:sz w:val="24"/>
        </w:rPr>
        <w:t>5.保险</w:t>
      </w:r>
    </w:p>
    <w:p w14:paraId="0BEF7ED3">
      <w:pPr>
        <w:spacing w:line="440" w:lineRule="exact"/>
        <w:ind w:firstLine="480" w:firstLineChars="200"/>
        <w:jc w:val="left"/>
        <w:rPr>
          <w:rFonts w:ascii="宋体" w:hAnsi="宋体" w:cs="宋体"/>
          <w:bCs/>
          <w:sz w:val="24"/>
        </w:rPr>
      </w:pPr>
      <w:r>
        <w:rPr>
          <w:rFonts w:hint="eastAsia" w:ascii="宋体" w:hAnsi="宋体" w:cs="宋体"/>
          <w:bCs/>
          <w:sz w:val="24"/>
        </w:rPr>
        <w:t>供应商须自行投保服务人员人身意外伤害险及相关职业责任险，承担服务过程中因自身原因造成的人员伤亡、财产损失及法律责任。</w:t>
      </w:r>
    </w:p>
    <w:p w14:paraId="7DE11727">
      <w:pPr>
        <w:spacing w:line="440" w:lineRule="exact"/>
        <w:ind w:firstLine="482" w:firstLineChars="200"/>
        <w:jc w:val="left"/>
        <w:rPr>
          <w:rFonts w:ascii="宋体" w:hAnsi="宋体" w:cs="宋体"/>
          <w:b/>
          <w:bCs/>
          <w:sz w:val="24"/>
        </w:rPr>
      </w:pPr>
      <w:r>
        <w:rPr>
          <w:rFonts w:hint="eastAsia" w:ascii="宋体" w:hAnsi="宋体" w:cs="宋体"/>
          <w:b/>
          <w:bCs/>
          <w:sz w:val="24"/>
        </w:rPr>
        <w:t>四、验收标准</w:t>
      </w:r>
    </w:p>
    <w:p w14:paraId="3F421D57">
      <w:pPr>
        <w:spacing w:line="440" w:lineRule="exact"/>
        <w:ind w:firstLine="480" w:firstLineChars="200"/>
        <w:jc w:val="left"/>
        <w:rPr>
          <w:rFonts w:ascii="宋体" w:hAnsi="宋体" w:cs="宋体"/>
          <w:bCs/>
          <w:sz w:val="24"/>
        </w:rPr>
      </w:pPr>
      <w:r>
        <w:rPr>
          <w:rFonts w:hint="eastAsia" w:ascii="宋体" w:hAnsi="宋体" w:cs="宋体"/>
          <w:bCs/>
          <w:sz w:val="24"/>
        </w:rPr>
        <w:t>（1）系统功能完全满足招标文件及合同约定的所有技术要求。</w:t>
      </w:r>
    </w:p>
    <w:p w14:paraId="666C7B47">
      <w:pPr>
        <w:spacing w:line="440" w:lineRule="exact"/>
        <w:ind w:firstLine="480" w:firstLineChars="200"/>
        <w:jc w:val="left"/>
        <w:rPr>
          <w:rFonts w:ascii="宋体" w:hAnsi="宋体" w:cs="宋体"/>
          <w:bCs/>
          <w:sz w:val="24"/>
        </w:rPr>
      </w:pPr>
      <w:r>
        <w:rPr>
          <w:rFonts w:hint="eastAsia" w:ascii="宋体" w:hAnsi="宋体" w:cs="宋体"/>
          <w:bCs/>
          <w:sz w:val="24"/>
        </w:rPr>
        <w:t>（2）考试过程顺利，未发生因系统故障导致的大规模考试中断或延误。</w:t>
      </w:r>
    </w:p>
    <w:p w14:paraId="6AC2497A">
      <w:pPr>
        <w:spacing w:line="440" w:lineRule="exact"/>
        <w:ind w:firstLine="480" w:firstLineChars="200"/>
        <w:jc w:val="left"/>
        <w:rPr>
          <w:rFonts w:ascii="宋体" w:hAnsi="宋体" w:cs="宋体"/>
          <w:bCs/>
          <w:sz w:val="24"/>
        </w:rPr>
      </w:pPr>
      <w:r>
        <w:rPr>
          <w:rFonts w:hint="eastAsia" w:ascii="宋体" w:hAnsi="宋体" w:cs="宋体"/>
          <w:bCs/>
          <w:sz w:val="24"/>
        </w:rPr>
        <w:t>（3）成绩数据完整、准确，统计分析报告内容详实、符合要求。</w:t>
      </w:r>
    </w:p>
    <w:p w14:paraId="3A89C2BC">
      <w:pPr>
        <w:spacing w:line="440" w:lineRule="exact"/>
        <w:ind w:firstLine="480" w:firstLineChars="200"/>
        <w:jc w:val="left"/>
        <w:rPr>
          <w:rFonts w:ascii="宋体" w:hAnsi="宋体" w:cs="宋体"/>
          <w:bCs/>
          <w:sz w:val="24"/>
        </w:rPr>
      </w:pPr>
      <w:r>
        <w:rPr>
          <w:rFonts w:hint="eastAsia" w:ascii="宋体" w:hAnsi="宋体" w:cs="宋体"/>
          <w:bCs/>
          <w:sz w:val="24"/>
        </w:rPr>
        <w:t>（4）服务响应及时，所有技术问题均得到有效解决。</w:t>
      </w:r>
    </w:p>
    <w:p w14:paraId="520071F9">
      <w:pPr>
        <w:spacing w:line="440" w:lineRule="exact"/>
        <w:ind w:firstLine="480" w:firstLineChars="200"/>
        <w:jc w:val="left"/>
        <w:rPr>
          <w:rFonts w:ascii="宋体" w:hAnsi="宋体" w:cs="宋体"/>
          <w:bCs/>
          <w:sz w:val="24"/>
        </w:rPr>
      </w:pPr>
      <w:r>
        <w:rPr>
          <w:rFonts w:hint="eastAsia" w:ascii="宋体" w:hAnsi="宋体" w:cs="宋体"/>
          <w:bCs/>
          <w:sz w:val="24"/>
        </w:rPr>
        <w:t>（5）完成所有数据归档移交，相关文档资料齐全。</w:t>
      </w:r>
    </w:p>
    <w:p w14:paraId="762148D4">
      <w:pPr>
        <w:spacing w:line="440" w:lineRule="exact"/>
        <w:ind w:firstLine="482" w:firstLineChars="200"/>
        <w:jc w:val="left"/>
        <w:rPr>
          <w:rFonts w:ascii="宋体" w:hAnsi="宋体" w:cs="宋体"/>
          <w:b/>
          <w:bCs/>
          <w:sz w:val="24"/>
        </w:rPr>
      </w:pPr>
      <w:r>
        <w:rPr>
          <w:rFonts w:hint="eastAsia" w:ascii="宋体" w:hAnsi="宋体" w:cs="宋体"/>
          <w:b/>
          <w:bCs/>
          <w:sz w:val="24"/>
        </w:rPr>
        <w:t>五、评标：</w:t>
      </w:r>
    </w:p>
    <w:p w14:paraId="75F3D204">
      <w:pPr>
        <w:spacing w:line="440" w:lineRule="exact"/>
        <w:ind w:firstLine="480" w:firstLineChars="200"/>
        <w:jc w:val="left"/>
        <w:rPr>
          <w:rFonts w:ascii="宋体" w:hAnsi="宋体" w:cs="宋体"/>
          <w:bCs/>
          <w:sz w:val="24"/>
        </w:rPr>
      </w:pPr>
      <w:r>
        <w:rPr>
          <w:rFonts w:hint="eastAsia" w:ascii="宋体" w:hAnsi="宋体" w:cs="宋体"/>
          <w:bCs/>
          <w:sz w:val="24"/>
        </w:rPr>
        <w:t>采用综合评分法进行评审，评分最高的单位中标。</w:t>
      </w:r>
    </w:p>
    <w:p w14:paraId="2A7129A6">
      <w:pPr>
        <w:spacing w:line="500" w:lineRule="exact"/>
        <w:jc w:val="left"/>
        <w:rPr>
          <w:rFonts w:ascii="宋体" w:hAnsi="宋体" w:cs="宋体"/>
          <w:b/>
          <w:kern w:val="0"/>
          <w:sz w:val="24"/>
        </w:rPr>
      </w:pPr>
    </w:p>
    <w:p w14:paraId="5257A0DE">
      <w:pPr>
        <w:widowControl/>
        <w:jc w:val="left"/>
        <w:rPr>
          <w:rFonts w:ascii="宋体" w:hAnsi="宋体" w:cs="宋体"/>
          <w:b/>
          <w:kern w:val="0"/>
          <w:sz w:val="24"/>
        </w:rPr>
      </w:pPr>
      <w:r>
        <w:rPr>
          <w:rFonts w:ascii="宋体" w:hAnsi="宋体" w:cs="宋体"/>
          <w:b/>
          <w:kern w:val="0"/>
          <w:sz w:val="24"/>
        </w:rPr>
        <w:br w:type="page"/>
      </w:r>
    </w:p>
    <w:p w14:paraId="06C33D24">
      <w:pPr>
        <w:spacing w:line="500" w:lineRule="exact"/>
        <w:jc w:val="left"/>
        <w:rPr>
          <w:rFonts w:ascii="宋体" w:hAnsi="宋体" w:cs="宋体"/>
          <w:b/>
          <w:kern w:val="0"/>
          <w:sz w:val="24"/>
        </w:rPr>
      </w:pPr>
      <w:r>
        <w:rPr>
          <w:rFonts w:hint="eastAsia" w:ascii="宋体" w:hAnsi="宋体" w:cs="宋体"/>
          <w:b/>
          <w:kern w:val="0"/>
          <w:sz w:val="24"/>
        </w:rPr>
        <w:t>附件一：</w:t>
      </w:r>
    </w:p>
    <w:p w14:paraId="0B0D556A">
      <w:pPr>
        <w:pStyle w:val="9"/>
        <w:overflowPunct w:val="0"/>
        <w:spacing w:line="500" w:lineRule="exact"/>
        <w:ind w:firstLine="562"/>
        <w:jc w:val="center"/>
        <w:rPr>
          <w:rFonts w:ascii="宋体" w:hAnsi="宋体" w:cs="宋体"/>
          <w:b/>
          <w:sz w:val="28"/>
          <w:szCs w:val="28"/>
        </w:rPr>
      </w:pPr>
      <w:r>
        <w:rPr>
          <w:rFonts w:hint="eastAsia" w:ascii="宋体" w:hAnsi="宋体" w:cs="宋体"/>
          <w:b/>
          <w:sz w:val="28"/>
          <w:szCs w:val="28"/>
        </w:rPr>
        <w:t>授 权 委 托 书</w:t>
      </w:r>
    </w:p>
    <w:p w14:paraId="199273FD">
      <w:pPr>
        <w:pStyle w:val="9"/>
        <w:overflowPunct w:val="0"/>
        <w:spacing w:line="500" w:lineRule="exact"/>
        <w:ind w:firstLine="480"/>
        <w:rPr>
          <w:rFonts w:ascii="宋体" w:hAnsi="宋体" w:cs="宋体"/>
          <w:szCs w:val="24"/>
        </w:rPr>
      </w:pPr>
    </w:p>
    <w:p w14:paraId="22787865">
      <w:pPr>
        <w:spacing w:line="500" w:lineRule="exact"/>
        <w:jc w:val="left"/>
        <w:rPr>
          <w:rFonts w:ascii="宋体" w:hAnsi="宋体" w:cs="宋体"/>
          <w:bCs/>
          <w:sz w:val="24"/>
        </w:rPr>
      </w:pPr>
      <w:r>
        <w:rPr>
          <w:rFonts w:hint="eastAsia" w:ascii="宋体" w:hAnsi="宋体" w:cs="宋体"/>
          <w:bCs/>
          <w:sz w:val="24"/>
        </w:rPr>
        <w:t xml:space="preserve">本授权委托书声明：  </w:t>
      </w:r>
    </w:p>
    <w:p w14:paraId="02AF791C">
      <w:pPr>
        <w:spacing w:line="500" w:lineRule="exact"/>
        <w:ind w:firstLine="480" w:firstLineChars="200"/>
        <w:jc w:val="left"/>
        <w:rPr>
          <w:rFonts w:ascii="宋体" w:hAnsi="宋体" w:cs="宋体"/>
          <w:bCs/>
          <w:sz w:val="24"/>
        </w:rPr>
      </w:pPr>
      <w:r>
        <w:rPr>
          <w:rFonts w:hint="eastAsia" w:ascii="宋体" w:hAnsi="宋体" w:cs="宋体"/>
          <w:bCs/>
          <w:sz w:val="24"/>
        </w:rPr>
        <w:t xml:space="preserve">现我单位 </w:t>
      </w:r>
      <w:r>
        <w:rPr>
          <w:rFonts w:hint="eastAsia" w:ascii="宋体" w:hAnsi="宋体" w:cs="宋体"/>
          <w:bCs/>
          <w:sz w:val="24"/>
          <w:u w:val="single"/>
        </w:rPr>
        <w:t xml:space="preserve">              　　   （</w:t>
      </w:r>
      <w:r>
        <w:rPr>
          <w:rFonts w:hint="eastAsia" w:ascii="宋体" w:hAnsi="宋体" w:cs="宋体"/>
          <w:bCs/>
          <w:sz w:val="24"/>
        </w:rPr>
        <w:t>供应商名称）授权</w:t>
      </w:r>
      <w:r>
        <w:rPr>
          <w:rFonts w:hint="eastAsia" w:ascii="宋体" w:hAnsi="宋体" w:cs="宋体"/>
          <w:bCs/>
          <w:sz w:val="24"/>
          <w:u w:val="single"/>
        </w:rPr>
        <w:t xml:space="preserve">   　　</w:t>
      </w:r>
      <w:r>
        <w:rPr>
          <w:rFonts w:hint="eastAsia" w:ascii="宋体" w:hAnsi="宋体" w:cs="宋体"/>
          <w:bCs/>
          <w:sz w:val="24"/>
        </w:rPr>
        <w:t>（姓名）为我单位代理人，以我单位的名义参加江苏理工学院组织实施的编号为</w:t>
      </w:r>
      <w:r>
        <w:rPr>
          <w:rFonts w:hint="eastAsia" w:ascii="宋体" w:hAnsi="宋体" w:cs="宋体"/>
          <w:bCs/>
          <w:sz w:val="24"/>
          <w:u w:val="single"/>
        </w:rPr>
        <w:t xml:space="preserve"> </w:t>
      </w:r>
      <w:r>
        <w:rPr>
          <w:rFonts w:ascii="宋体" w:hAnsi="宋体" w:cs="宋体"/>
          <w:bCs/>
          <w:sz w:val="24"/>
          <w:u w:val="single"/>
        </w:rPr>
        <w:t xml:space="preserve">        </w:t>
      </w:r>
      <w:r>
        <w:rPr>
          <w:rFonts w:hint="eastAsia" w:ascii="宋体" w:hAnsi="宋体" w:cs="宋体"/>
          <w:bCs/>
          <w:sz w:val="24"/>
          <w:u w:val="single"/>
        </w:rPr>
        <w:t xml:space="preserve"> </w:t>
      </w:r>
      <w:r>
        <w:rPr>
          <w:rFonts w:hint="eastAsia" w:ascii="宋体" w:hAnsi="宋体" w:cs="宋体"/>
          <w:bCs/>
          <w:sz w:val="24"/>
        </w:rPr>
        <w:t>号的采购活动。代理人在整个招标过程中所签署的一切文件和处理与这有关的一切事务，我单位均予以承认。代理人无转委托权。</w:t>
      </w:r>
    </w:p>
    <w:p w14:paraId="20C5E66A">
      <w:pPr>
        <w:spacing w:line="500" w:lineRule="exact"/>
        <w:ind w:firstLine="480" w:firstLineChars="200"/>
        <w:jc w:val="left"/>
        <w:rPr>
          <w:rFonts w:ascii="宋体" w:hAnsi="宋体" w:cs="宋体"/>
          <w:bCs/>
          <w:sz w:val="24"/>
        </w:rPr>
      </w:pPr>
      <w:r>
        <w:rPr>
          <w:rFonts w:hint="eastAsia" w:ascii="宋体" w:hAnsi="宋体" w:cs="宋体"/>
          <w:bCs/>
          <w:sz w:val="24"/>
        </w:rPr>
        <w:t>代理人的代理期限为自本授权委托书签署之日起至工程履行完毕止。</w:t>
      </w:r>
    </w:p>
    <w:p w14:paraId="63252FAC">
      <w:pPr>
        <w:spacing w:line="500" w:lineRule="exact"/>
        <w:ind w:firstLine="480" w:firstLineChars="200"/>
        <w:jc w:val="left"/>
        <w:rPr>
          <w:rFonts w:ascii="宋体" w:hAnsi="宋体" w:cs="宋体"/>
          <w:bCs/>
          <w:sz w:val="24"/>
        </w:rPr>
      </w:pPr>
      <w:r>
        <w:rPr>
          <w:rFonts w:hint="eastAsia" w:ascii="宋体" w:hAnsi="宋体" w:cs="宋体"/>
          <w:bCs/>
          <w:sz w:val="24"/>
        </w:rPr>
        <w:t>代理人在授权委托书有效期内签署的所有文件不因授权委托的撤销而失效，本授权委托书的有效期与代理人的代理期限一致。</w:t>
      </w:r>
    </w:p>
    <w:p w14:paraId="24A2CF0D">
      <w:pPr>
        <w:spacing w:line="500" w:lineRule="exact"/>
        <w:ind w:firstLine="480" w:firstLineChars="200"/>
        <w:jc w:val="left"/>
        <w:rPr>
          <w:rFonts w:ascii="宋体" w:hAnsi="宋体" w:cs="宋体"/>
          <w:bCs/>
          <w:sz w:val="24"/>
        </w:rPr>
      </w:pPr>
      <w:r>
        <w:rPr>
          <w:rFonts w:hint="eastAsia" w:ascii="宋体" w:hAnsi="宋体" w:cs="宋体"/>
          <w:bCs/>
          <w:sz w:val="24"/>
        </w:rPr>
        <w:t>特此委托。</w:t>
      </w:r>
    </w:p>
    <w:p w14:paraId="14EDD8FA">
      <w:pPr>
        <w:spacing w:line="500" w:lineRule="exact"/>
        <w:jc w:val="left"/>
        <w:rPr>
          <w:rFonts w:ascii="宋体" w:hAnsi="宋体" w:cs="宋体"/>
          <w:bCs/>
          <w:sz w:val="24"/>
        </w:rPr>
      </w:pPr>
      <w:r>
        <w:rPr>
          <w:rFonts w:hint="eastAsia" w:ascii="宋体" w:hAnsi="宋体" w:cs="宋体"/>
          <w:bCs/>
          <w:sz w:val="24"/>
        </w:rPr>
        <w:t xml:space="preserve">    </w:t>
      </w:r>
    </w:p>
    <w:p w14:paraId="03A9AB97">
      <w:pPr>
        <w:spacing w:line="500" w:lineRule="exact"/>
        <w:jc w:val="left"/>
        <w:rPr>
          <w:rFonts w:ascii="宋体" w:hAnsi="宋体" w:cs="宋体"/>
          <w:bCs/>
          <w:sz w:val="24"/>
        </w:rPr>
      </w:pPr>
      <w:r>
        <w:rPr>
          <w:rFonts w:hint="eastAsia" w:ascii="宋体" w:hAnsi="宋体" w:cs="宋体"/>
          <w:bCs/>
          <w:sz w:val="24"/>
        </w:rPr>
        <w:t>供应商（盖章）：</w:t>
      </w:r>
    </w:p>
    <w:p w14:paraId="1F287F3F">
      <w:pPr>
        <w:spacing w:line="500" w:lineRule="exact"/>
        <w:jc w:val="left"/>
        <w:rPr>
          <w:rFonts w:ascii="宋体" w:hAnsi="宋体" w:cs="宋体"/>
          <w:bCs/>
          <w:sz w:val="24"/>
        </w:rPr>
      </w:pPr>
      <w:r>
        <w:rPr>
          <w:rFonts w:hint="eastAsia" w:ascii="宋体" w:hAnsi="宋体" w:cs="宋体"/>
          <w:bCs/>
          <w:sz w:val="24"/>
        </w:rPr>
        <w:t>法定代表人（签字或盖章）：</w:t>
      </w:r>
    </w:p>
    <w:p w14:paraId="6FA660FC">
      <w:pPr>
        <w:spacing w:line="500" w:lineRule="exact"/>
        <w:jc w:val="left"/>
        <w:rPr>
          <w:rFonts w:ascii="宋体" w:hAnsi="宋体" w:cs="宋体"/>
          <w:bCs/>
          <w:sz w:val="24"/>
        </w:rPr>
      </w:pPr>
      <w:r>
        <w:rPr>
          <w:rFonts w:hint="eastAsia" w:ascii="宋体" w:hAnsi="宋体" w:cs="宋体"/>
          <w:bCs/>
          <w:sz w:val="24"/>
        </w:rPr>
        <w:t>身份证号码：</w:t>
      </w:r>
    </w:p>
    <w:p w14:paraId="5CE3A03A">
      <w:pPr>
        <w:spacing w:line="500" w:lineRule="exact"/>
        <w:jc w:val="left"/>
        <w:rPr>
          <w:rFonts w:ascii="宋体" w:hAnsi="宋体" w:cs="宋体"/>
          <w:bCs/>
          <w:sz w:val="24"/>
        </w:rPr>
      </w:pPr>
    </w:p>
    <w:p w14:paraId="2386B481">
      <w:pPr>
        <w:spacing w:line="500" w:lineRule="exact"/>
        <w:jc w:val="left"/>
        <w:rPr>
          <w:rFonts w:ascii="宋体" w:hAnsi="宋体" w:cs="宋体"/>
          <w:bCs/>
          <w:sz w:val="24"/>
        </w:rPr>
      </w:pPr>
      <w:r>
        <w:rPr>
          <w:rFonts w:hint="eastAsia" w:ascii="宋体" w:hAnsi="宋体" w:cs="宋体"/>
          <w:bCs/>
          <w:sz w:val="24"/>
        </w:rPr>
        <w:t>代理人（签字或盖章）：</w:t>
      </w:r>
    </w:p>
    <w:p w14:paraId="01C76DC4">
      <w:pPr>
        <w:spacing w:line="500" w:lineRule="exact"/>
        <w:jc w:val="left"/>
        <w:rPr>
          <w:rFonts w:ascii="宋体" w:hAnsi="宋体" w:cs="宋体"/>
          <w:bCs/>
          <w:sz w:val="24"/>
        </w:rPr>
      </w:pPr>
      <w:r>
        <w:rPr>
          <w:rFonts w:hint="eastAsia" w:ascii="宋体" w:hAnsi="宋体" w:cs="宋体"/>
          <w:bCs/>
          <w:sz w:val="24"/>
        </w:rPr>
        <w:t xml:space="preserve">通讯地址： </w:t>
      </w:r>
    </w:p>
    <w:p w14:paraId="5ACAB4D2">
      <w:pPr>
        <w:spacing w:line="500" w:lineRule="exact"/>
        <w:jc w:val="left"/>
        <w:rPr>
          <w:rFonts w:ascii="宋体" w:hAnsi="宋体" w:cs="宋体"/>
          <w:bCs/>
          <w:sz w:val="24"/>
        </w:rPr>
      </w:pPr>
      <w:r>
        <w:rPr>
          <w:rFonts w:hint="eastAsia" w:ascii="宋体" w:hAnsi="宋体" w:cs="宋体"/>
          <w:bCs/>
          <w:sz w:val="24"/>
        </w:rPr>
        <w:t>通讯电话：</w:t>
      </w:r>
    </w:p>
    <w:p w14:paraId="2D87B41C">
      <w:pPr>
        <w:spacing w:line="500" w:lineRule="exact"/>
        <w:jc w:val="left"/>
        <w:rPr>
          <w:rFonts w:ascii="宋体" w:hAnsi="宋体" w:cs="宋体"/>
          <w:bCs/>
          <w:sz w:val="24"/>
        </w:rPr>
      </w:pPr>
      <w:r>
        <w:rPr>
          <w:rFonts w:hint="eastAsia" w:ascii="宋体" w:hAnsi="宋体" w:cs="宋体"/>
          <w:bCs/>
          <w:sz w:val="24"/>
        </w:rPr>
        <w:t>邮箱：</w:t>
      </w:r>
    </w:p>
    <w:p w14:paraId="4A155C28">
      <w:pPr>
        <w:spacing w:line="500" w:lineRule="exact"/>
        <w:jc w:val="left"/>
        <w:rPr>
          <w:rFonts w:ascii="宋体" w:hAnsi="宋体" w:cs="宋体"/>
          <w:bCs/>
          <w:sz w:val="24"/>
        </w:rPr>
      </w:pPr>
      <w:r>
        <w:rPr>
          <w:rFonts w:hint="eastAsia" w:ascii="宋体" w:hAnsi="宋体" w:cs="宋体"/>
          <w:bCs/>
          <w:sz w:val="24"/>
        </w:rPr>
        <w:t>身份证号码：</w:t>
      </w:r>
    </w:p>
    <w:p w14:paraId="307D3709">
      <w:pPr>
        <w:spacing w:line="500" w:lineRule="exact"/>
        <w:jc w:val="left"/>
        <w:rPr>
          <w:rFonts w:ascii="宋体" w:hAnsi="宋体" w:cs="宋体"/>
          <w:bCs/>
          <w:sz w:val="24"/>
        </w:rPr>
      </w:pPr>
    </w:p>
    <w:p w14:paraId="4EB51934">
      <w:pPr>
        <w:spacing w:line="500" w:lineRule="exact"/>
        <w:jc w:val="right"/>
        <w:rPr>
          <w:rFonts w:ascii="宋体" w:hAnsi="宋体" w:cs="宋体"/>
          <w:bCs/>
          <w:sz w:val="24"/>
        </w:rPr>
        <w:sectPr>
          <w:footerReference r:id="rId3" w:type="default"/>
          <w:pgSz w:w="11906" w:h="16838"/>
          <w:pgMar w:top="1361" w:right="1797" w:bottom="1361" w:left="1797" w:header="851" w:footer="992" w:gutter="0"/>
          <w:pgNumType w:start="1"/>
          <w:cols w:space="720" w:num="1"/>
          <w:docGrid w:type="lines" w:linePitch="312" w:charSpace="0"/>
        </w:sectPr>
      </w:pPr>
      <w:r>
        <w:rPr>
          <w:rFonts w:hint="eastAsia" w:ascii="宋体" w:hAnsi="宋体" w:cs="宋体"/>
          <w:bCs/>
          <w:sz w:val="24"/>
        </w:rPr>
        <w:t xml:space="preserve">                                  </w:t>
      </w:r>
      <w:r>
        <w:rPr>
          <w:rFonts w:ascii="宋体" w:hAnsi="宋体" w:cs="宋体"/>
          <w:bCs/>
          <w:sz w:val="24"/>
        </w:rPr>
        <w:t xml:space="preserve">                  </w:t>
      </w:r>
      <w:r>
        <w:rPr>
          <w:rFonts w:hint="eastAsia" w:ascii="宋体" w:hAnsi="宋体" w:cs="宋体"/>
          <w:bCs/>
          <w:sz w:val="24"/>
        </w:rPr>
        <w:t xml:space="preserve">  年    月    日</w:t>
      </w:r>
    </w:p>
    <w:p w14:paraId="1494BDEE">
      <w:pPr>
        <w:spacing w:line="500" w:lineRule="exact"/>
        <w:jc w:val="left"/>
        <w:rPr>
          <w:rFonts w:ascii="宋体" w:hAnsi="宋体" w:cs="宋体"/>
          <w:b/>
          <w:kern w:val="0"/>
          <w:sz w:val="24"/>
        </w:rPr>
      </w:pPr>
      <w:r>
        <w:rPr>
          <w:rFonts w:hint="eastAsia" w:ascii="宋体" w:hAnsi="宋体" w:cs="宋体"/>
          <w:b/>
          <w:kern w:val="0"/>
          <w:sz w:val="24"/>
        </w:rPr>
        <w:t>附件二</w:t>
      </w:r>
    </w:p>
    <w:p w14:paraId="2947055D">
      <w:pPr>
        <w:spacing w:line="360" w:lineRule="exact"/>
        <w:jc w:val="center"/>
        <w:rPr>
          <w:rFonts w:ascii="宋体" w:hAnsi="宋体" w:cs="宋体"/>
          <w:b/>
          <w:sz w:val="36"/>
          <w:szCs w:val="36"/>
        </w:rPr>
      </w:pPr>
      <w:r>
        <w:rPr>
          <w:rFonts w:hint="eastAsia" w:ascii="宋体" w:hAnsi="宋体" w:cs="宋体"/>
          <w:b/>
          <w:sz w:val="36"/>
          <w:szCs w:val="36"/>
        </w:rPr>
        <w:t>报价表</w:t>
      </w:r>
    </w:p>
    <w:p w14:paraId="24A59994">
      <w:pPr>
        <w:tabs>
          <w:tab w:val="left" w:pos="1800"/>
          <w:tab w:val="left" w:pos="5580"/>
        </w:tabs>
        <w:spacing w:line="360" w:lineRule="auto"/>
        <w:jc w:val="left"/>
        <w:rPr>
          <w:rFonts w:ascii="宋体" w:hAnsi="宋体" w:cs="宋体"/>
          <w:i/>
          <w:szCs w:val="21"/>
        </w:rPr>
      </w:pPr>
    </w:p>
    <w:p w14:paraId="00017F9D">
      <w:pPr>
        <w:tabs>
          <w:tab w:val="left" w:pos="1800"/>
          <w:tab w:val="left" w:pos="5580"/>
        </w:tabs>
        <w:spacing w:line="360" w:lineRule="auto"/>
        <w:ind w:firstLine="210" w:firstLineChars="100"/>
        <w:jc w:val="left"/>
        <w:rPr>
          <w:rFonts w:ascii="宋体" w:hAnsi="宋体" w:cs="宋体"/>
          <w:szCs w:val="21"/>
          <w:u w:val="single"/>
        </w:rPr>
      </w:pPr>
      <w:r>
        <w:rPr>
          <w:rFonts w:hint="eastAsia" w:ascii="宋体" w:hAnsi="宋体" w:cs="宋体"/>
          <w:szCs w:val="21"/>
        </w:rPr>
        <w:t>项目编号：_____________________     项目名称：____________</w:t>
      </w:r>
    </w:p>
    <w:tbl>
      <w:tblPr>
        <w:tblStyle w:val="50"/>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0"/>
        <w:gridCol w:w="3388"/>
        <w:gridCol w:w="1817"/>
        <w:gridCol w:w="1812"/>
      </w:tblGrid>
      <w:tr w14:paraId="2D75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54894A07">
            <w:pPr>
              <w:tabs>
                <w:tab w:val="left" w:pos="5580"/>
              </w:tabs>
              <w:jc w:val="center"/>
              <w:rPr>
                <w:rFonts w:ascii="宋体" w:hAnsi="宋体" w:cs="宋体"/>
                <w:b/>
                <w:szCs w:val="21"/>
              </w:rPr>
            </w:pPr>
            <w:r>
              <w:rPr>
                <w:rFonts w:hint="eastAsia" w:ascii="宋体" w:hAnsi="宋体" w:cs="宋体"/>
                <w:b/>
                <w:szCs w:val="21"/>
              </w:rPr>
              <w:t>序号</w:t>
            </w:r>
          </w:p>
        </w:tc>
        <w:tc>
          <w:tcPr>
            <w:tcW w:w="2215" w:type="pct"/>
            <w:vMerge w:val="restart"/>
            <w:vAlign w:val="center"/>
          </w:tcPr>
          <w:p w14:paraId="31E9DDE4">
            <w:pPr>
              <w:tabs>
                <w:tab w:val="left" w:pos="5580"/>
              </w:tabs>
              <w:jc w:val="center"/>
              <w:rPr>
                <w:rFonts w:ascii="宋体" w:hAnsi="宋体" w:cs="宋体"/>
                <w:b/>
                <w:szCs w:val="21"/>
              </w:rPr>
            </w:pPr>
            <w:r>
              <w:rPr>
                <w:rFonts w:hint="eastAsia" w:ascii="宋体" w:hAnsi="宋体" w:cs="宋体"/>
                <w:b/>
                <w:szCs w:val="21"/>
              </w:rPr>
              <w:t>投标人名称</w:t>
            </w:r>
          </w:p>
        </w:tc>
        <w:tc>
          <w:tcPr>
            <w:tcW w:w="2373" w:type="pct"/>
            <w:gridSpan w:val="2"/>
            <w:vAlign w:val="center"/>
          </w:tcPr>
          <w:p w14:paraId="73F23204">
            <w:pPr>
              <w:tabs>
                <w:tab w:val="left" w:pos="5580"/>
              </w:tabs>
              <w:jc w:val="center"/>
              <w:rPr>
                <w:rFonts w:ascii="宋体" w:hAnsi="宋体" w:cs="宋体"/>
                <w:b/>
                <w:szCs w:val="21"/>
              </w:rPr>
            </w:pPr>
            <w:r>
              <w:rPr>
                <w:rFonts w:hint="eastAsia" w:ascii="宋体" w:hAnsi="宋体" w:cs="宋体"/>
                <w:b/>
                <w:szCs w:val="21"/>
              </w:rPr>
              <w:t>投标报价</w:t>
            </w:r>
          </w:p>
        </w:tc>
      </w:tr>
      <w:tr w14:paraId="1926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1881258F">
            <w:pPr>
              <w:tabs>
                <w:tab w:val="left" w:pos="5580"/>
              </w:tabs>
              <w:jc w:val="center"/>
              <w:rPr>
                <w:rFonts w:ascii="宋体" w:hAnsi="宋体" w:cs="宋体"/>
                <w:szCs w:val="21"/>
              </w:rPr>
            </w:pPr>
          </w:p>
        </w:tc>
        <w:tc>
          <w:tcPr>
            <w:tcW w:w="2215" w:type="pct"/>
            <w:vMerge w:val="continue"/>
            <w:vAlign w:val="center"/>
          </w:tcPr>
          <w:p w14:paraId="2D8A9CFE">
            <w:pPr>
              <w:tabs>
                <w:tab w:val="left" w:pos="5580"/>
              </w:tabs>
              <w:jc w:val="center"/>
              <w:rPr>
                <w:rFonts w:ascii="宋体" w:hAnsi="宋体" w:cs="宋体"/>
                <w:szCs w:val="21"/>
              </w:rPr>
            </w:pPr>
          </w:p>
        </w:tc>
        <w:tc>
          <w:tcPr>
            <w:tcW w:w="1188" w:type="pct"/>
            <w:vAlign w:val="center"/>
          </w:tcPr>
          <w:p w14:paraId="39B57F09">
            <w:pPr>
              <w:tabs>
                <w:tab w:val="left" w:pos="5580"/>
              </w:tabs>
              <w:jc w:val="center"/>
              <w:rPr>
                <w:rFonts w:ascii="宋体" w:hAnsi="宋体" w:cs="宋体"/>
                <w:b/>
                <w:szCs w:val="21"/>
              </w:rPr>
            </w:pPr>
            <w:r>
              <w:rPr>
                <w:rFonts w:hint="eastAsia" w:ascii="宋体" w:hAnsi="宋体" w:cs="宋体"/>
                <w:b/>
                <w:szCs w:val="21"/>
              </w:rPr>
              <w:t>大写</w:t>
            </w:r>
          </w:p>
        </w:tc>
        <w:tc>
          <w:tcPr>
            <w:tcW w:w="1182" w:type="pct"/>
            <w:vAlign w:val="center"/>
          </w:tcPr>
          <w:p w14:paraId="02D7500B">
            <w:pPr>
              <w:tabs>
                <w:tab w:val="left" w:pos="5580"/>
              </w:tabs>
              <w:jc w:val="center"/>
              <w:rPr>
                <w:rFonts w:ascii="宋体" w:hAnsi="宋体" w:cs="宋体"/>
                <w:b/>
                <w:szCs w:val="21"/>
              </w:rPr>
            </w:pPr>
            <w:r>
              <w:rPr>
                <w:rFonts w:hint="eastAsia" w:ascii="宋体" w:hAnsi="宋体" w:cs="宋体"/>
                <w:b/>
                <w:szCs w:val="21"/>
              </w:rPr>
              <w:t>小写</w:t>
            </w:r>
          </w:p>
        </w:tc>
      </w:tr>
      <w:tr w14:paraId="54DD6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21653B7">
            <w:pPr>
              <w:tabs>
                <w:tab w:val="left" w:pos="5580"/>
              </w:tabs>
              <w:jc w:val="center"/>
              <w:rPr>
                <w:rFonts w:ascii="宋体" w:hAnsi="宋体" w:cs="宋体"/>
                <w:szCs w:val="21"/>
              </w:rPr>
            </w:pPr>
          </w:p>
        </w:tc>
        <w:tc>
          <w:tcPr>
            <w:tcW w:w="2215" w:type="pct"/>
            <w:vAlign w:val="center"/>
          </w:tcPr>
          <w:p w14:paraId="5D9680B9">
            <w:pPr>
              <w:tabs>
                <w:tab w:val="left" w:pos="5580"/>
              </w:tabs>
              <w:jc w:val="center"/>
              <w:rPr>
                <w:rFonts w:ascii="宋体" w:hAnsi="宋体" w:cs="宋体"/>
                <w:szCs w:val="21"/>
              </w:rPr>
            </w:pPr>
          </w:p>
        </w:tc>
        <w:tc>
          <w:tcPr>
            <w:tcW w:w="1188" w:type="pct"/>
            <w:vAlign w:val="center"/>
          </w:tcPr>
          <w:p w14:paraId="71D5331D">
            <w:pPr>
              <w:tabs>
                <w:tab w:val="left" w:pos="5580"/>
              </w:tabs>
              <w:jc w:val="center"/>
              <w:rPr>
                <w:rFonts w:ascii="宋体" w:hAnsi="宋体" w:cs="宋体"/>
                <w:szCs w:val="21"/>
              </w:rPr>
            </w:pPr>
          </w:p>
        </w:tc>
        <w:tc>
          <w:tcPr>
            <w:tcW w:w="1182" w:type="pct"/>
            <w:vAlign w:val="center"/>
          </w:tcPr>
          <w:p w14:paraId="1B16CDAF">
            <w:pPr>
              <w:tabs>
                <w:tab w:val="left" w:pos="5580"/>
              </w:tabs>
              <w:jc w:val="center"/>
              <w:rPr>
                <w:rFonts w:ascii="宋体" w:hAnsi="宋体" w:cs="宋体"/>
                <w:szCs w:val="21"/>
              </w:rPr>
            </w:pPr>
          </w:p>
        </w:tc>
      </w:tr>
    </w:tbl>
    <w:p w14:paraId="4CB7D15C">
      <w:pPr>
        <w:autoSpaceDE w:val="0"/>
        <w:autoSpaceDN w:val="0"/>
        <w:adjustRightInd w:val="0"/>
        <w:jc w:val="left"/>
        <w:rPr>
          <w:rFonts w:ascii="宋体" w:hAnsi="宋体" w:cs="宋体"/>
          <w:kern w:val="0"/>
          <w:szCs w:val="21"/>
        </w:rPr>
      </w:pPr>
    </w:p>
    <w:p w14:paraId="42E79535">
      <w:pPr>
        <w:autoSpaceDE w:val="0"/>
        <w:autoSpaceDN w:val="0"/>
        <w:adjustRightInd w:val="0"/>
        <w:spacing w:line="360" w:lineRule="auto"/>
        <w:jc w:val="left"/>
        <w:rPr>
          <w:rFonts w:ascii="宋体" w:hAnsi="宋体" w:cs="宋体"/>
          <w:szCs w:val="21"/>
        </w:rPr>
      </w:pPr>
      <w:r>
        <w:rPr>
          <w:rFonts w:hint="eastAsia" w:ascii="宋体" w:hAnsi="宋体" w:cs="宋体"/>
          <w:kern w:val="0"/>
          <w:szCs w:val="21"/>
        </w:rPr>
        <w:t>注：1</w:t>
      </w:r>
      <w:r>
        <w:rPr>
          <w:rFonts w:hint="eastAsia" w:ascii="宋体" w:hAnsi="宋体" w:cs="宋体"/>
          <w:szCs w:val="21"/>
        </w:rPr>
        <w:t>.此表中，每包的投标报价应和《分项报价表》中的总价相一致。</w:t>
      </w:r>
    </w:p>
    <w:p w14:paraId="4953E37A">
      <w:pPr>
        <w:tabs>
          <w:tab w:val="left" w:pos="5580"/>
        </w:tabs>
        <w:spacing w:line="360" w:lineRule="auto"/>
        <w:ind w:firstLine="420" w:firstLineChars="200"/>
        <w:rPr>
          <w:rFonts w:ascii="宋体" w:hAnsi="宋体" w:cs="宋体"/>
          <w:szCs w:val="21"/>
        </w:rPr>
      </w:pPr>
      <w:r>
        <w:rPr>
          <w:rFonts w:hint="eastAsia" w:ascii="宋体" w:hAnsi="宋体" w:cs="宋体"/>
          <w:szCs w:val="21"/>
        </w:rPr>
        <w:t>2.本表必须按包分别填写。</w:t>
      </w:r>
    </w:p>
    <w:p w14:paraId="324A9544">
      <w:pPr>
        <w:snapToGrid w:val="0"/>
        <w:spacing w:line="360" w:lineRule="auto"/>
        <w:rPr>
          <w:rFonts w:ascii="宋体" w:hAnsi="宋体"/>
          <w:szCs w:val="21"/>
        </w:rPr>
      </w:pPr>
    </w:p>
    <w:p w14:paraId="724D124A">
      <w:pPr>
        <w:spacing w:line="360" w:lineRule="auto"/>
        <w:rPr>
          <w:rFonts w:ascii="宋体" w:hAnsi="宋体"/>
          <w:sz w:val="24"/>
        </w:rPr>
      </w:pPr>
    </w:p>
    <w:p w14:paraId="11C390C1">
      <w:pPr>
        <w:pStyle w:val="59"/>
      </w:pPr>
    </w:p>
    <w:p w14:paraId="1694F6EF">
      <w:pPr>
        <w:spacing w:line="360" w:lineRule="auto"/>
        <w:ind w:right="480"/>
        <w:jc w:val="right"/>
        <w:rPr>
          <w:rFonts w:ascii="宋体" w:hAnsi="宋体" w:cs="宋体"/>
          <w:color w:val="000000"/>
          <w:sz w:val="24"/>
        </w:rPr>
      </w:pPr>
      <w:r>
        <w:rPr>
          <w:rFonts w:hint="eastAsia" w:ascii="宋体" w:hAnsi="宋体" w:cs="宋体"/>
          <w:color w:val="000000"/>
          <w:sz w:val="24"/>
        </w:rPr>
        <w:t xml:space="preserve">                                供应商名称(加盖公章）：</w:t>
      </w:r>
      <w:r>
        <w:rPr>
          <w:color w:val="000000"/>
          <w:sz w:val="24"/>
          <w:lang w:val="zh-CN"/>
        </w:rPr>
        <w:t>____________</w:t>
      </w:r>
      <w:r>
        <w:rPr>
          <w:rFonts w:hint="eastAsia" w:ascii="宋体" w:hAnsi="宋体" w:cs="宋体"/>
          <w:color w:val="000000"/>
          <w:sz w:val="24"/>
        </w:rPr>
        <w:t xml:space="preserve"> </w:t>
      </w:r>
    </w:p>
    <w:p w14:paraId="6BD1F8DA">
      <w:pPr>
        <w:spacing w:line="360" w:lineRule="auto"/>
        <w:ind w:right="480"/>
        <w:jc w:val="right"/>
        <w:rPr>
          <w:rFonts w:ascii="宋体" w:hAnsi="宋体" w:cs="宋体"/>
          <w:color w:val="000000"/>
          <w:sz w:val="24"/>
        </w:rPr>
      </w:pPr>
      <w:r>
        <w:rPr>
          <w:rFonts w:hint="eastAsia" w:ascii="宋体" w:hAnsi="宋体" w:cs="宋体"/>
          <w:color w:val="000000"/>
          <w:sz w:val="24"/>
        </w:rPr>
        <w:t xml:space="preserve">                    </w:t>
      </w:r>
      <w:r>
        <w:rPr>
          <w:rFonts w:ascii="宋体" w:hAnsi="宋体" w:cs="宋体"/>
          <w:color w:val="000000"/>
          <w:sz w:val="24"/>
        </w:rPr>
        <w:t xml:space="preserve">               </w:t>
      </w:r>
      <w:r>
        <w:rPr>
          <w:color w:val="000000"/>
          <w:sz w:val="24"/>
          <w:szCs w:val="20"/>
        </w:rPr>
        <w:t xml:space="preserve">日期：_____年______月______日  </w:t>
      </w:r>
    </w:p>
    <w:p w14:paraId="7144AEB7">
      <w:pPr>
        <w:spacing w:line="500" w:lineRule="exact"/>
        <w:jc w:val="left"/>
        <w:rPr>
          <w:rFonts w:ascii="宋体" w:hAnsi="宋体" w:cs="宋体"/>
          <w:bCs/>
          <w:sz w:val="24"/>
        </w:rPr>
      </w:pPr>
    </w:p>
    <w:p w14:paraId="72EF957E">
      <w:pPr>
        <w:pStyle w:val="19"/>
        <w:rPr>
          <w:rFonts w:ascii="宋体" w:hAnsi="宋体" w:cs="宋体"/>
          <w:bCs/>
          <w:sz w:val="24"/>
        </w:rPr>
      </w:pPr>
    </w:p>
    <w:p w14:paraId="6C46FC14">
      <w:pPr>
        <w:spacing w:line="360" w:lineRule="exact"/>
        <w:jc w:val="left"/>
        <w:rPr>
          <w:color w:val="000000"/>
          <w:sz w:val="36"/>
          <w:szCs w:val="36"/>
        </w:rPr>
      </w:pPr>
      <w:r>
        <w:rPr>
          <w:rFonts w:ascii="宋体" w:hAnsi="宋体" w:cs="宋体"/>
          <w:b/>
          <w:color w:val="000000"/>
          <w:sz w:val="28"/>
        </w:rPr>
        <w:br w:type="page"/>
      </w:r>
      <w:r>
        <w:rPr>
          <w:rFonts w:hint="eastAsia" w:ascii="宋体" w:hAnsi="宋体" w:cs="宋体"/>
          <w:b/>
          <w:color w:val="000000"/>
          <w:sz w:val="28"/>
        </w:rPr>
        <w:t>附件三：</w:t>
      </w:r>
    </w:p>
    <w:p w14:paraId="7A418E76">
      <w:pPr>
        <w:jc w:val="center"/>
        <w:rPr>
          <w:b/>
          <w:color w:val="000000"/>
          <w:sz w:val="36"/>
          <w:szCs w:val="36"/>
        </w:rPr>
      </w:pPr>
      <w:r>
        <w:rPr>
          <w:rFonts w:hint="eastAsia"/>
          <w:b/>
          <w:color w:val="000000"/>
          <w:sz w:val="36"/>
          <w:szCs w:val="36"/>
        </w:rPr>
        <w:t>分项报价表</w:t>
      </w:r>
    </w:p>
    <w:p w14:paraId="4003472B">
      <w:pPr>
        <w:spacing w:line="260" w:lineRule="exact"/>
        <w:jc w:val="center"/>
        <w:rPr>
          <w:color w:val="000000"/>
          <w:sz w:val="36"/>
          <w:szCs w:val="36"/>
        </w:rPr>
      </w:pPr>
    </w:p>
    <w:p w14:paraId="58CE11AA">
      <w:pPr>
        <w:tabs>
          <w:tab w:val="left" w:pos="1800"/>
          <w:tab w:val="left" w:pos="5580"/>
        </w:tabs>
        <w:rPr>
          <w:color w:val="000000"/>
          <w:sz w:val="24"/>
        </w:rPr>
      </w:pPr>
      <w:r>
        <w:rPr>
          <w:color w:val="000000"/>
          <w:sz w:val="24"/>
        </w:rPr>
        <w:t>项目编号/包号：___________ 项目名称：__________报价单位：人民币元</w:t>
      </w:r>
    </w:p>
    <w:tbl>
      <w:tblPr>
        <w:tblStyle w:val="50"/>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881"/>
        <w:gridCol w:w="780"/>
        <w:gridCol w:w="1656"/>
        <w:gridCol w:w="1280"/>
        <w:gridCol w:w="890"/>
        <w:gridCol w:w="1220"/>
        <w:gridCol w:w="1312"/>
      </w:tblGrid>
      <w:tr w14:paraId="735B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176" w:type="dxa"/>
            <w:vMerge w:val="restart"/>
            <w:tcBorders>
              <w:top w:val="single" w:color="auto" w:sz="4" w:space="0"/>
              <w:left w:val="single" w:color="auto" w:sz="4" w:space="0"/>
              <w:bottom w:val="single" w:color="auto" w:sz="4" w:space="0"/>
              <w:right w:val="single" w:color="auto" w:sz="4" w:space="0"/>
            </w:tcBorders>
            <w:vAlign w:val="center"/>
          </w:tcPr>
          <w:p w14:paraId="748886D0">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序号</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34A8D485">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分项</w:t>
            </w:r>
          </w:p>
          <w:p w14:paraId="4BEDCF01">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名称</w:t>
            </w:r>
          </w:p>
        </w:tc>
        <w:tc>
          <w:tcPr>
            <w:tcW w:w="780" w:type="dxa"/>
            <w:vMerge w:val="restart"/>
            <w:tcBorders>
              <w:top w:val="single" w:color="auto" w:sz="4" w:space="0"/>
              <w:left w:val="single" w:color="auto" w:sz="4" w:space="0"/>
              <w:bottom w:val="single" w:color="auto" w:sz="4" w:space="0"/>
              <w:right w:val="single" w:color="auto" w:sz="4" w:space="0"/>
            </w:tcBorders>
            <w:vAlign w:val="center"/>
          </w:tcPr>
          <w:p w14:paraId="7D2B2749">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类别</w:t>
            </w:r>
          </w:p>
        </w:tc>
        <w:tc>
          <w:tcPr>
            <w:tcW w:w="1656" w:type="dxa"/>
            <w:vMerge w:val="restart"/>
            <w:tcBorders>
              <w:top w:val="single" w:color="auto" w:sz="4" w:space="0"/>
              <w:left w:val="single" w:color="auto" w:sz="4" w:space="0"/>
              <w:right w:val="single" w:color="auto" w:sz="4" w:space="0"/>
            </w:tcBorders>
            <w:vAlign w:val="center"/>
          </w:tcPr>
          <w:p w14:paraId="7B8F181F">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规格型号</w:t>
            </w:r>
          </w:p>
        </w:tc>
        <w:tc>
          <w:tcPr>
            <w:tcW w:w="1280" w:type="dxa"/>
            <w:vMerge w:val="restart"/>
            <w:tcBorders>
              <w:top w:val="single" w:color="auto" w:sz="4" w:space="0"/>
              <w:left w:val="single" w:color="auto" w:sz="4" w:space="0"/>
              <w:bottom w:val="single" w:color="auto" w:sz="4" w:space="0"/>
              <w:right w:val="single" w:color="auto" w:sz="4" w:space="0"/>
            </w:tcBorders>
            <w:vAlign w:val="center"/>
          </w:tcPr>
          <w:p w14:paraId="3B9D6029">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数量或面积</w:t>
            </w:r>
          </w:p>
        </w:tc>
        <w:tc>
          <w:tcPr>
            <w:tcW w:w="890" w:type="dxa"/>
            <w:vMerge w:val="restart"/>
            <w:tcBorders>
              <w:top w:val="single" w:color="auto" w:sz="4" w:space="0"/>
              <w:left w:val="single" w:color="auto" w:sz="4" w:space="0"/>
              <w:bottom w:val="single" w:color="auto" w:sz="4" w:space="0"/>
              <w:right w:val="single" w:color="auto" w:sz="4" w:space="0"/>
            </w:tcBorders>
            <w:vAlign w:val="center"/>
          </w:tcPr>
          <w:p w14:paraId="1F7EEB53">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单位</w:t>
            </w:r>
          </w:p>
        </w:tc>
        <w:tc>
          <w:tcPr>
            <w:tcW w:w="2532" w:type="dxa"/>
            <w:gridSpan w:val="2"/>
            <w:tcBorders>
              <w:top w:val="single" w:color="auto" w:sz="4" w:space="0"/>
              <w:left w:val="single" w:color="auto" w:sz="4" w:space="0"/>
              <w:bottom w:val="single" w:color="auto" w:sz="4" w:space="0"/>
              <w:right w:val="single" w:color="auto" w:sz="4" w:space="0"/>
            </w:tcBorders>
            <w:vAlign w:val="center"/>
          </w:tcPr>
          <w:p w14:paraId="63168E3D">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响应价格</w:t>
            </w:r>
          </w:p>
        </w:tc>
      </w:tr>
      <w:tr w14:paraId="4192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176" w:type="dxa"/>
            <w:vMerge w:val="continue"/>
            <w:tcBorders>
              <w:top w:val="single" w:color="auto" w:sz="4" w:space="0"/>
              <w:left w:val="single" w:color="auto" w:sz="4" w:space="0"/>
              <w:bottom w:val="single" w:color="auto" w:sz="4" w:space="0"/>
              <w:right w:val="single" w:color="auto" w:sz="4" w:space="0"/>
            </w:tcBorders>
            <w:vAlign w:val="center"/>
          </w:tcPr>
          <w:p w14:paraId="20B31757">
            <w:pPr>
              <w:widowControl/>
              <w:jc w:val="left"/>
              <w:rPr>
                <w:rFonts w:ascii="宋体" w:hAnsi="宋体" w:cs="Arial"/>
                <w:kern w:val="0"/>
                <w:sz w:val="18"/>
                <w:szCs w:val="18"/>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1193202D">
            <w:pPr>
              <w:widowControl/>
              <w:jc w:val="left"/>
              <w:rPr>
                <w:rFonts w:ascii="宋体" w:hAnsi="宋体" w:cs="Arial"/>
                <w:kern w:val="0"/>
                <w:sz w:val="18"/>
                <w:szCs w:val="18"/>
              </w:rPr>
            </w:pPr>
          </w:p>
        </w:tc>
        <w:tc>
          <w:tcPr>
            <w:tcW w:w="780" w:type="dxa"/>
            <w:vMerge w:val="continue"/>
            <w:tcBorders>
              <w:top w:val="single" w:color="auto" w:sz="4" w:space="0"/>
              <w:left w:val="single" w:color="auto" w:sz="4" w:space="0"/>
              <w:bottom w:val="single" w:color="auto" w:sz="4" w:space="0"/>
              <w:right w:val="single" w:color="auto" w:sz="4" w:space="0"/>
            </w:tcBorders>
            <w:vAlign w:val="center"/>
          </w:tcPr>
          <w:p w14:paraId="54462155">
            <w:pPr>
              <w:widowControl/>
              <w:jc w:val="left"/>
              <w:rPr>
                <w:rFonts w:ascii="宋体" w:hAnsi="宋体" w:cs="Arial"/>
                <w:kern w:val="0"/>
                <w:sz w:val="18"/>
                <w:szCs w:val="18"/>
              </w:rPr>
            </w:pPr>
          </w:p>
        </w:tc>
        <w:tc>
          <w:tcPr>
            <w:tcW w:w="1656" w:type="dxa"/>
            <w:vMerge w:val="continue"/>
            <w:tcBorders>
              <w:left w:val="single" w:color="auto" w:sz="4" w:space="0"/>
              <w:bottom w:val="single" w:color="auto" w:sz="4" w:space="0"/>
              <w:right w:val="single" w:color="auto" w:sz="4" w:space="0"/>
            </w:tcBorders>
            <w:vAlign w:val="center"/>
          </w:tcPr>
          <w:p w14:paraId="2179A28E">
            <w:pPr>
              <w:widowControl/>
              <w:jc w:val="left"/>
              <w:rPr>
                <w:rFonts w:ascii="宋体" w:hAnsi="宋体" w:cs="Arial"/>
                <w:kern w:val="0"/>
                <w:sz w:val="18"/>
                <w:szCs w:val="18"/>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14:paraId="525DF1E9">
            <w:pPr>
              <w:widowControl/>
              <w:jc w:val="left"/>
              <w:rPr>
                <w:rFonts w:ascii="宋体" w:hAnsi="宋体" w:cs="Arial"/>
                <w:kern w:val="0"/>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vAlign w:val="center"/>
          </w:tcPr>
          <w:p w14:paraId="791646B1">
            <w:pPr>
              <w:widowControl/>
              <w:jc w:val="left"/>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66A2E657">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单价</w:t>
            </w:r>
          </w:p>
        </w:tc>
        <w:tc>
          <w:tcPr>
            <w:tcW w:w="1312" w:type="dxa"/>
            <w:tcBorders>
              <w:top w:val="single" w:color="auto" w:sz="4" w:space="0"/>
              <w:left w:val="single" w:color="auto" w:sz="4" w:space="0"/>
              <w:bottom w:val="single" w:color="auto" w:sz="4" w:space="0"/>
              <w:right w:val="single" w:color="auto" w:sz="4" w:space="0"/>
            </w:tcBorders>
            <w:vAlign w:val="center"/>
          </w:tcPr>
          <w:p w14:paraId="126B8321">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合价</w:t>
            </w:r>
          </w:p>
        </w:tc>
      </w:tr>
      <w:tr w14:paraId="646A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25E96794">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1</w:t>
            </w:r>
          </w:p>
        </w:tc>
        <w:tc>
          <w:tcPr>
            <w:tcW w:w="881" w:type="dxa"/>
            <w:tcBorders>
              <w:top w:val="single" w:color="auto" w:sz="4" w:space="0"/>
              <w:left w:val="single" w:color="auto" w:sz="4" w:space="0"/>
              <w:bottom w:val="single" w:color="auto" w:sz="4" w:space="0"/>
              <w:right w:val="single" w:color="auto" w:sz="4" w:space="0"/>
            </w:tcBorders>
            <w:vAlign w:val="center"/>
          </w:tcPr>
          <w:p w14:paraId="063772AF">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183755DB">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1DE56177">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03D8E0D6">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3236139C">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5F9B2568">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5DF6E989">
            <w:pPr>
              <w:widowControl/>
              <w:snapToGrid w:val="0"/>
              <w:spacing w:line="360" w:lineRule="auto"/>
              <w:jc w:val="center"/>
              <w:rPr>
                <w:rFonts w:ascii="宋体" w:hAnsi="宋体" w:cs="Arial"/>
                <w:kern w:val="0"/>
                <w:sz w:val="18"/>
                <w:szCs w:val="18"/>
              </w:rPr>
            </w:pPr>
          </w:p>
        </w:tc>
      </w:tr>
      <w:tr w14:paraId="7E62B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54DC85B4">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2</w:t>
            </w:r>
          </w:p>
        </w:tc>
        <w:tc>
          <w:tcPr>
            <w:tcW w:w="881" w:type="dxa"/>
            <w:tcBorders>
              <w:top w:val="single" w:color="auto" w:sz="4" w:space="0"/>
              <w:left w:val="single" w:color="auto" w:sz="4" w:space="0"/>
              <w:bottom w:val="single" w:color="auto" w:sz="4" w:space="0"/>
              <w:right w:val="single" w:color="auto" w:sz="4" w:space="0"/>
            </w:tcBorders>
            <w:vAlign w:val="center"/>
          </w:tcPr>
          <w:p w14:paraId="2B021ED6">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0B65C66C">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5A79C612">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0CB07A28">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694B0D4C">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7F4A025C">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554976E3">
            <w:pPr>
              <w:widowControl/>
              <w:snapToGrid w:val="0"/>
              <w:spacing w:line="360" w:lineRule="auto"/>
              <w:jc w:val="center"/>
              <w:rPr>
                <w:rFonts w:ascii="宋体" w:hAnsi="宋体" w:cs="Arial"/>
                <w:kern w:val="0"/>
                <w:sz w:val="18"/>
                <w:szCs w:val="18"/>
              </w:rPr>
            </w:pPr>
          </w:p>
        </w:tc>
      </w:tr>
      <w:tr w14:paraId="427D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2C5A93F5">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3</w:t>
            </w:r>
          </w:p>
        </w:tc>
        <w:tc>
          <w:tcPr>
            <w:tcW w:w="881" w:type="dxa"/>
            <w:tcBorders>
              <w:top w:val="single" w:color="auto" w:sz="4" w:space="0"/>
              <w:left w:val="single" w:color="auto" w:sz="4" w:space="0"/>
              <w:bottom w:val="single" w:color="auto" w:sz="4" w:space="0"/>
              <w:right w:val="single" w:color="auto" w:sz="4" w:space="0"/>
            </w:tcBorders>
            <w:vAlign w:val="center"/>
          </w:tcPr>
          <w:p w14:paraId="29EAF526">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35CB6FCC">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588CB967">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29B18B85">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1B4244C3">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58549F57">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4171B6C7">
            <w:pPr>
              <w:widowControl/>
              <w:snapToGrid w:val="0"/>
              <w:spacing w:line="360" w:lineRule="auto"/>
              <w:jc w:val="center"/>
              <w:rPr>
                <w:rFonts w:ascii="宋体" w:hAnsi="宋体" w:cs="Arial"/>
                <w:kern w:val="0"/>
                <w:sz w:val="18"/>
                <w:szCs w:val="18"/>
              </w:rPr>
            </w:pPr>
          </w:p>
        </w:tc>
      </w:tr>
      <w:tr w14:paraId="3ED2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70F6928B">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4</w:t>
            </w:r>
          </w:p>
        </w:tc>
        <w:tc>
          <w:tcPr>
            <w:tcW w:w="881" w:type="dxa"/>
            <w:tcBorders>
              <w:top w:val="single" w:color="auto" w:sz="4" w:space="0"/>
              <w:left w:val="single" w:color="auto" w:sz="4" w:space="0"/>
              <w:bottom w:val="single" w:color="auto" w:sz="4" w:space="0"/>
              <w:right w:val="single" w:color="auto" w:sz="4" w:space="0"/>
            </w:tcBorders>
            <w:vAlign w:val="center"/>
          </w:tcPr>
          <w:p w14:paraId="3E60D808">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244C765C">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24657DE4">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649B5ED4">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3791E466">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72F400C8">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15CEEFCC">
            <w:pPr>
              <w:widowControl/>
              <w:snapToGrid w:val="0"/>
              <w:spacing w:line="360" w:lineRule="auto"/>
              <w:jc w:val="center"/>
              <w:rPr>
                <w:rFonts w:ascii="宋体" w:hAnsi="宋体" w:cs="Arial"/>
                <w:kern w:val="0"/>
                <w:sz w:val="18"/>
                <w:szCs w:val="18"/>
              </w:rPr>
            </w:pPr>
          </w:p>
        </w:tc>
      </w:tr>
      <w:tr w14:paraId="7A192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1BF21095">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5</w:t>
            </w:r>
          </w:p>
        </w:tc>
        <w:tc>
          <w:tcPr>
            <w:tcW w:w="881" w:type="dxa"/>
            <w:tcBorders>
              <w:top w:val="single" w:color="auto" w:sz="4" w:space="0"/>
              <w:left w:val="single" w:color="auto" w:sz="4" w:space="0"/>
              <w:bottom w:val="single" w:color="auto" w:sz="4" w:space="0"/>
              <w:right w:val="single" w:color="auto" w:sz="4" w:space="0"/>
            </w:tcBorders>
            <w:vAlign w:val="center"/>
          </w:tcPr>
          <w:p w14:paraId="3072E325">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4280D310">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632DF7BC">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7585C8DA">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28774011">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01E1A32C">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483D7E0A">
            <w:pPr>
              <w:widowControl/>
              <w:snapToGrid w:val="0"/>
              <w:spacing w:line="360" w:lineRule="auto"/>
              <w:jc w:val="center"/>
              <w:rPr>
                <w:rFonts w:ascii="宋体" w:hAnsi="宋体" w:cs="Arial"/>
                <w:kern w:val="0"/>
                <w:sz w:val="18"/>
                <w:szCs w:val="18"/>
              </w:rPr>
            </w:pPr>
          </w:p>
        </w:tc>
      </w:tr>
      <w:tr w14:paraId="2A65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3140C8FA">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w:t>
            </w:r>
          </w:p>
        </w:tc>
        <w:tc>
          <w:tcPr>
            <w:tcW w:w="881" w:type="dxa"/>
            <w:tcBorders>
              <w:top w:val="single" w:color="auto" w:sz="4" w:space="0"/>
              <w:left w:val="single" w:color="auto" w:sz="4" w:space="0"/>
              <w:bottom w:val="single" w:color="auto" w:sz="4" w:space="0"/>
              <w:right w:val="single" w:color="auto" w:sz="4" w:space="0"/>
            </w:tcBorders>
            <w:vAlign w:val="center"/>
          </w:tcPr>
          <w:p w14:paraId="1D6AF451">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2B2B8492">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3F8990E8">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1B88F325">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6FE48444">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2CB31CE4">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6E6817CA">
            <w:pPr>
              <w:widowControl/>
              <w:snapToGrid w:val="0"/>
              <w:spacing w:line="360" w:lineRule="auto"/>
              <w:jc w:val="center"/>
              <w:rPr>
                <w:rFonts w:ascii="宋体" w:hAnsi="宋体" w:cs="Arial"/>
                <w:kern w:val="0"/>
                <w:sz w:val="18"/>
                <w:szCs w:val="18"/>
              </w:rPr>
            </w:pPr>
          </w:p>
        </w:tc>
      </w:tr>
      <w:tr w14:paraId="38C2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63" w:type="dxa"/>
            <w:gridSpan w:val="6"/>
            <w:tcBorders>
              <w:top w:val="single" w:color="auto" w:sz="4" w:space="0"/>
              <w:left w:val="single" w:color="auto" w:sz="4" w:space="0"/>
              <w:bottom w:val="single" w:color="auto" w:sz="4" w:space="0"/>
              <w:right w:val="single" w:color="auto" w:sz="4" w:space="0"/>
            </w:tcBorders>
            <w:vAlign w:val="center"/>
          </w:tcPr>
          <w:p w14:paraId="14D4AE97">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合     计</w:t>
            </w:r>
          </w:p>
        </w:tc>
        <w:tc>
          <w:tcPr>
            <w:tcW w:w="1220" w:type="dxa"/>
            <w:tcBorders>
              <w:top w:val="single" w:color="auto" w:sz="4" w:space="0"/>
              <w:left w:val="single" w:color="auto" w:sz="4" w:space="0"/>
              <w:bottom w:val="single" w:color="auto" w:sz="4" w:space="0"/>
              <w:right w:val="single" w:color="auto" w:sz="4" w:space="0"/>
            </w:tcBorders>
            <w:vAlign w:val="center"/>
          </w:tcPr>
          <w:p w14:paraId="3E3A835D">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65CE5C93">
            <w:pPr>
              <w:widowControl/>
              <w:snapToGrid w:val="0"/>
              <w:spacing w:line="360" w:lineRule="auto"/>
              <w:jc w:val="center"/>
              <w:rPr>
                <w:rFonts w:ascii="宋体" w:hAnsi="宋体" w:cs="Arial"/>
                <w:kern w:val="0"/>
                <w:sz w:val="18"/>
                <w:szCs w:val="18"/>
              </w:rPr>
            </w:pPr>
          </w:p>
        </w:tc>
      </w:tr>
    </w:tbl>
    <w:p w14:paraId="16BA3468">
      <w:pPr>
        <w:tabs>
          <w:tab w:val="left" w:pos="1800"/>
          <w:tab w:val="left" w:pos="5580"/>
        </w:tabs>
        <w:jc w:val="left"/>
        <w:rPr>
          <w:color w:val="000000"/>
          <w:sz w:val="24"/>
        </w:rPr>
      </w:pPr>
    </w:p>
    <w:p w14:paraId="007933C8">
      <w:pPr>
        <w:tabs>
          <w:tab w:val="left" w:pos="1800"/>
          <w:tab w:val="left" w:pos="5580"/>
        </w:tabs>
        <w:jc w:val="left"/>
        <w:rPr>
          <w:color w:val="000000"/>
          <w:sz w:val="24"/>
        </w:rPr>
      </w:pPr>
    </w:p>
    <w:p w14:paraId="44C42366">
      <w:pPr>
        <w:tabs>
          <w:tab w:val="left" w:pos="1800"/>
          <w:tab w:val="left" w:pos="5580"/>
        </w:tabs>
        <w:jc w:val="left"/>
        <w:rPr>
          <w:color w:val="000000"/>
          <w:sz w:val="24"/>
        </w:rPr>
      </w:pPr>
      <w:r>
        <w:rPr>
          <w:color w:val="000000"/>
          <w:sz w:val="24"/>
        </w:rPr>
        <w:t>注：1.本表应按包分别填写。</w:t>
      </w:r>
    </w:p>
    <w:p w14:paraId="338ECC2F">
      <w:pPr>
        <w:tabs>
          <w:tab w:val="left" w:pos="1800"/>
          <w:tab w:val="left" w:pos="5580"/>
        </w:tabs>
        <w:ind w:firstLine="480" w:firstLineChars="200"/>
        <w:jc w:val="left"/>
        <w:rPr>
          <w:color w:val="000000"/>
          <w:sz w:val="24"/>
        </w:rPr>
      </w:pPr>
      <w:r>
        <w:rPr>
          <w:color w:val="000000"/>
          <w:sz w:val="24"/>
        </w:rPr>
        <w:t>2.如果不提供分项报价将视为没有实质性响应文件。</w:t>
      </w:r>
    </w:p>
    <w:p w14:paraId="083BFAFF">
      <w:pPr>
        <w:tabs>
          <w:tab w:val="left" w:pos="1800"/>
          <w:tab w:val="left" w:pos="5580"/>
        </w:tabs>
        <w:ind w:firstLine="480" w:firstLineChars="200"/>
        <w:jc w:val="left"/>
        <w:rPr>
          <w:color w:val="000000"/>
          <w:sz w:val="24"/>
        </w:rPr>
      </w:pPr>
      <w:r>
        <w:rPr>
          <w:color w:val="000000"/>
          <w:sz w:val="24"/>
        </w:rPr>
        <w:t>3.</w:t>
      </w:r>
      <w:r>
        <w:rPr>
          <w:rFonts w:hint="eastAsia"/>
          <w:color w:val="000000"/>
          <w:sz w:val="24"/>
        </w:rPr>
        <w:t>本表行数可以按照项目分项情况增加。</w:t>
      </w:r>
    </w:p>
    <w:p w14:paraId="0018CCE7">
      <w:pPr>
        <w:tabs>
          <w:tab w:val="left" w:pos="1800"/>
          <w:tab w:val="left" w:pos="5580"/>
        </w:tabs>
        <w:ind w:firstLine="480" w:firstLineChars="200"/>
        <w:jc w:val="left"/>
        <w:rPr>
          <w:color w:val="000000"/>
          <w:sz w:val="24"/>
        </w:rPr>
      </w:pPr>
      <w:r>
        <w:rPr>
          <w:rFonts w:hint="eastAsia"/>
          <w:color w:val="000000"/>
          <w:sz w:val="24"/>
        </w:rPr>
        <w:t>4.</w:t>
      </w:r>
      <w:r>
        <w:rPr>
          <w:color w:val="000000"/>
          <w:sz w:val="24"/>
        </w:rPr>
        <w:t>上述各项的详细规格</w:t>
      </w:r>
      <w:r>
        <w:rPr>
          <w:rFonts w:hint="eastAsia"/>
          <w:color w:val="000000"/>
          <w:sz w:val="24"/>
        </w:rPr>
        <w:t>、技术参数如表格中填写不下的</w:t>
      </w:r>
      <w:r>
        <w:rPr>
          <w:color w:val="000000"/>
          <w:sz w:val="24"/>
        </w:rPr>
        <w:t>，可</w:t>
      </w:r>
      <w:r>
        <w:rPr>
          <w:rFonts w:hint="eastAsia"/>
          <w:color w:val="000000"/>
          <w:sz w:val="24"/>
        </w:rPr>
        <w:t>以逐项</w:t>
      </w:r>
      <w:r>
        <w:rPr>
          <w:color w:val="000000"/>
          <w:sz w:val="24"/>
        </w:rPr>
        <w:t>另页描述。</w:t>
      </w:r>
    </w:p>
    <w:p w14:paraId="5279593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4615028">
      <w:pPr>
        <w:autoSpaceDE w:val="0"/>
        <w:autoSpaceDN w:val="0"/>
        <w:adjustRightInd w:val="0"/>
        <w:snapToGrid w:val="0"/>
        <w:spacing w:before="25" w:after="25" w:line="360" w:lineRule="auto"/>
        <w:jc w:val="right"/>
        <w:rPr>
          <w:color w:val="000000"/>
          <w:sz w:val="24"/>
        </w:rPr>
      </w:pPr>
    </w:p>
    <w:p w14:paraId="744CCB38">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：____________</w:t>
      </w:r>
    </w:p>
    <w:p w14:paraId="411D287E">
      <w:pPr>
        <w:spacing w:line="500" w:lineRule="exact"/>
        <w:jc w:val="right"/>
        <w:rPr>
          <w:rFonts w:ascii="宋体" w:hAnsi="宋体" w:cs="宋体"/>
          <w:bCs/>
          <w:sz w:val="24"/>
        </w:rPr>
      </w:pPr>
      <w:r>
        <w:rPr>
          <w:color w:val="000000"/>
          <w:sz w:val="24"/>
          <w:szCs w:val="20"/>
        </w:rPr>
        <w:t xml:space="preserve">日期：_____年______月______日  </w:t>
      </w:r>
    </w:p>
    <w:p w14:paraId="16A73B13">
      <w:pPr>
        <w:pStyle w:val="19"/>
        <w:rPr>
          <w:rFonts w:ascii="宋体" w:hAnsi="宋体" w:cs="宋体"/>
          <w:bCs/>
          <w:sz w:val="24"/>
        </w:rPr>
      </w:pPr>
    </w:p>
    <w:p w14:paraId="2891FE74">
      <w:pPr>
        <w:pStyle w:val="19"/>
        <w:rPr>
          <w:rFonts w:ascii="宋体" w:hAnsi="宋体" w:cs="宋体"/>
          <w:bCs/>
          <w:sz w:val="24"/>
        </w:rPr>
      </w:pPr>
    </w:p>
    <w:p w14:paraId="03DB649D">
      <w:pPr>
        <w:spacing w:line="560" w:lineRule="exact"/>
        <w:jc w:val="left"/>
        <w:rPr>
          <w:rFonts w:ascii="黑体" w:hAnsi="黑体" w:eastAsia="黑体"/>
          <w:color w:val="000000"/>
          <w:sz w:val="32"/>
          <w:szCs w:val="32"/>
        </w:rPr>
      </w:pPr>
    </w:p>
    <w:p w14:paraId="12AF7E8E">
      <w:pPr>
        <w:spacing w:line="560" w:lineRule="exact"/>
        <w:jc w:val="left"/>
        <w:rPr>
          <w:rFonts w:ascii="黑体" w:hAnsi="黑体" w:eastAsia="黑体"/>
          <w:color w:val="000000"/>
          <w:sz w:val="32"/>
          <w:szCs w:val="32"/>
        </w:rPr>
      </w:pPr>
    </w:p>
    <w:p w14:paraId="7196C4CE">
      <w:pPr>
        <w:spacing w:line="560" w:lineRule="exact"/>
        <w:jc w:val="left"/>
        <w:rPr>
          <w:rFonts w:ascii="黑体" w:hAnsi="黑体" w:eastAsia="黑体"/>
          <w:color w:val="000000"/>
          <w:sz w:val="32"/>
          <w:szCs w:val="32"/>
        </w:rPr>
      </w:pPr>
    </w:p>
    <w:p w14:paraId="40090E05">
      <w:pPr>
        <w:spacing w:line="560" w:lineRule="exact"/>
        <w:jc w:val="left"/>
        <w:rPr>
          <w:rFonts w:ascii="黑体" w:hAnsi="黑体" w:eastAsia="黑体"/>
          <w:color w:val="000000"/>
          <w:sz w:val="32"/>
          <w:szCs w:val="32"/>
        </w:rPr>
      </w:pPr>
    </w:p>
    <w:p w14:paraId="366BA0F8">
      <w:pPr>
        <w:spacing w:line="560" w:lineRule="exact"/>
        <w:jc w:val="left"/>
        <w:rPr>
          <w:rFonts w:ascii="黑体" w:hAnsi="黑体" w:eastAsia="黑体"/>
          <w:color w:val="000000"/>
          <w:sz w:val="32"/>
          <w:szCs w:val="32"/>
        </w:rPr>
      </w:pPr>
    </w:p>
    <w:p w14:paraId="5A0B2B0D">
      <w:pPr>
        <w:spacing w:line="360" w:lineRule="exact"/>
        <w:jc w:val="left"/>
        <w:rPr>
          <w:rFonts w:ascii="宋体" w:hAnsi="宋体" w:cs="宋体"/>
          <w:b/>
          <w:color w:val="000000"/>
          <w:sz w:val="28"/>
        </w:rPr>
      </w:pPr>
    </w:p>
    <w:p w14:paraId="797F6D35">
      <w:pPr>
        <w:spacing w:line="360" w:lineRule="exact"/>
        <w:jc w:val="left"/>
        <w:rPr>
          <w:rFonts w:ascii="宋体" w:hAnsi="宋体" w:cs="宋体"/>
          <w:b/>
          <w:color w:val="000000"/>
          <w:sz w:val="28"/>
        </w:rPr>
      </w:pPr>
    </w:p>
    <w:p w14:paraId="288D8224">
      <w:pPr>
        <w:spacing w:line="560" w:lineRule="exact"/>
        <w:jc w:val="center"/>
        <w:rPr>
          <w:rFonts w:ascii="宋体" w:hAnsi="宋体" w:cs="宋体"/>
          <w:b/>
          <w:color w:val="000000"/>
          <w:sz w:val="32"/>
          <w:szCs w:val="32"/>
        </w:rPr>
      </w:pPr>
      <w:r>
        <w:rPr>
          <w:rFonts w:hint="eastAsia" w:ascii="宋体" w:hAnsi="宋体" w:cs="宋体"/>
          <w:b/>
          <w:color w:val="000000"/>
          <w:sz w:val="32"/>
          <w:szCs w:val="32"/>
        </w:rPr>
        <w:t>评审办法及评分标准</w:t>
      </w:r>
    </w:p>
    <w:p w14:paraId="57C66A88">
      <w:pPr>
        <w:spacing w:line="360" w:lineRule="auto"/>
        <w:jc w:val="left"/>
        <w:rPr>
          <w:rFonts w:ascii="宋体" w:hAnsi="宋体"/>
          <w:b/>
          <w:sz w:val="24"/>
        </w:rPr>
      </w:pPr>
      <w:r>
        <w:rPr>
          <w:rFonts w:hint="eastAsia" w:ascii="宋体" w:hAnsi="宋体"/>
          <w:b/>
          <w:sz w:val="24"/>
        </w:rPr>
        <w:t>一</w:t>
      </w:r>
      <w:r>
        <w:rPr>
          <w:rFonts w:ascii="宋体" w:hAnsi="宋体"/>
          <w:b/>
          <w:sz w:val="24"/>
        </w:rPr>
        <w:t>、</w:t>
      </w:r>
      <w:r>
        <w:rPr>
          <w:rFonts w:hint="eastAsia" w:ascii="宋体" w:hAnsi="宋体"/>
          <w:b/>
          <w:sz w:val="24"/>
        </w:rPr>
        <w:t>评审办法</w:t>
      </w:r>
    </w:p>
    <w:p w14:paraId="71F1B9DF">
      <w:pPr>
        <w:spacing w:line="360" w:lineRule="auto"/>
        <w:jc w:val="left"/>
        <w:rPr>
          <w:rFonts w:ascii="宋体" w:hAnsi="宋体" w:cs="宋体"/>
          <w:sz w:val="24"/>
        </w:rPr>
      </w:pPr>
      <w:r>
        <w:rPr>
          <w:rFonts w:hint="eastAsia" w:ascii="宋体" w:hAnsi="宋体" w:cs="宋体"/>
          <w:sz w:val="24"/>
        </w:rPr>
        <w:t xml:space="preserve">    1.本项目采用综合评分法，由评审小组对所有有效投标响应文件进行详细的评分，采用百分制计分方法。评审时，评审小组各成员遵循公平、公正、择优原则，独立对每个有效供应商的标书进行评价、打分，各个供应商的评审后最终得分为汇总计算所有评委所评定分值的平均值。</w:t>
      </w:r>
    </w:p>
    <w:p w14:paraId="61749160">
      <w:pPr>
        <w:spacing w:line="360" w:lineRule="auto"/>
        <w:jc w:val="left"/>
        <w:rPr>
          <w:rFonts w:ascii="宋体" w:hAnsi="宋体" w:cs="宋体"/>
          <w:sz w:val="24"/>
        </w:rPr>
      </w:pPr>
      <w:r>
        <w:rPr>
          <w:rFonts w:hint="eastAsia" w:ascii="宋体" w:hAnsi="宋体" w:cs="宋体"/>
          <w:sz w:val="24"/>
        </w:rPr>
        <w:t xml:space="preserve">    2.评审结果按评审后得分由高到低顺序排列。得分相同的，按投标报价由低到高顺序排列。得分且投标报价相同的并列。投标响应文件满足招标文件全部实质性要求，且按照评审因素的量化指标评审得分最高的供应商为排名第一的成交候选人。</w:t>
      </w:r>
    </w:p>
    <w:p w14:paraId="4FFA0955">
      <w:pPr>
        <w:spacing w:line="360" w:lineRule="auto"/>
        <w:jc w:val="left"/>
        <w:rPr>
          <w:rFonts w:ascii="宋体" w:hAnsi="宋体" w:cs="宋体"/>
          <w:sz w:val="24"/>
          <w:lang w:val="zh-CN"/>
        </w:rPr>
      </w:pPr>
      <w:r>
        <w:rPr>
          <w:rFonts w:hint="eastAsia" w:ascii="宋体" w:hAnsi="宋体" w:cs="宋体"/>
          <w:sz w:val="24"/>
        </w:rPr>
        <w:t xml:space="preserve">     </w:t>
      </w:r>
      <w:r>
        <w:rPr>
          <w:rFonts w:hint="eastAsia" w:ascii="宋体" w:hAnsi="宋体" w:cs="宋体"/>
          <w:sz w:val="24"/>
          <w:lang w:val="zh-CN"/>
        </w:rPr>
        <w:t>注：每部分的得分保留小数点后两位，合计得分保留小数点后两位。</w:t>
      </w:r>
    </w:p>
    <w:p w14:paraId="4644EC94">
      <w:pPr>
        <w:keepNext/>
        <w:keepLines/>
        <w:spacing w:line="360" w:lineRule="auto"/>
        <w:jc w:val="left"/>
        <w:outlineLvl w:val="1"/>
        <w:rPr>
          <w:b/>
          <w:color w:val="000000"/>
          <w:sz w:val="24"/>
        </w:rPr>
      </w:pPr>
      <w:r>
        <w:rPr>
          <w:b/>
          <w:sz w:val="24"/>
        </w:rPr>
        <w:t>二、评</w:t>
      </w:r>
      <w:r>
        <w:rPr>
          <w:rFonts w:hint="eastAsia"/>
          <w:b/>
          <w:sz w:val="24"/>
        </w:rPr>
        <w:t>分</w:t>
      </w:r>
      <w:r>
        <w:rPr>
          <w:b/>
          <w:sz w:val="24"/>
        </w:rPr>
        <w:t>标准</w:t>
      </w:r>
    </w:p>
    <w:tbl>
      <w:tblPr>
        <w:tblStyle w:val="50"/>
        <w:tblW w:w="9504"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575"/>
        <w:gridCol w:w="851"/>
        <w:gridCol w:w="5528"/>
        <w:gridCol w:w="715"/>
      </w:tblGrid>
      <w:tr w14:paraId="6EE6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D34B66A">
            <w:pPr>
              <w:ind w:firstLine="28"/>
              <w:jc w:val="center"/>
              <w:rPr>
                <w:rFonts w:ascii="仿宋" w:hAnsi="仿宋" w:eastAsia="仿宋" w:cs="仿宋_GB2312"/>
                <w:b/>
                <w:sz w:val="24"/>
              </w:rPr>
            </w:pPr>
            <w:r>
              <w:rPr>
                <w:rFonts w:hint="eastAsia" w:ascii="仿宋" w:hAnsi="仿宋" w:eastAsia="仿宋" w:cs="仿宋_GB2312"/>
                <w:b/>
                <w:sz w:val="24"/>
              </w:rPr>
              <w:t>序号</w:t>
            </w:r>
          </w:p>
        </w:tc>
        <w:tc>
          <w:tcPr>
            <w:tcW w:w="1575" w:type="dxa"/>
            <w:vAlign w:val="center"/>
          </w:tcPr>
          <w:p w14:paraId="4A46F9BE">
            <w:pPr>
              <w:ind w:firstLine="28"/>
              <w:jc w:val="center"/>
              <w:rPr>
                <w:rFonts w:ascii="仿宋" w:hAnsi="仿宋" w:eastAsia="仿宋" w:cs="仿宋_GB2312"/>
                <w:b/>
                <w:sz w:val="24"/>
              </w:rPr>
            </w:pPr>
            <w:r>
              <w:rPr>
                <w:rFonts w:hint="eastAsia" w:ascii="仿宋" w:hAnsi="仿宋" w:eastAsia="仿宋" w:cs="仿宋_GB2312"/>
                <w:b/>
                <w:sz w:val="24"/>
              </w:rPr>
              <w:t>评分因素</w:t>
            </w:r>
          </w:p>
        </w:tc>
        <w:tc>
          <w:tcPr>
            <w:tcW w:w="851" w:type="dxa"/>
            <w:vAlign w:val="center"/>
          </w:tcPr>
          <w:p w14:paraId="1FE7C3D2">
            <w:pPr>
              <w:ind w:firstLine="28"/>
              <w:jc w:val="center"/>
              <w:rPr>
                <w:rFonts w:ascii="仿宋" w:hAnsi="仿宋" w:eastAsia="仿宋" w:cs="仿宋_GB2312"/>
                <w:b/>
                <w:sz w:val="24"/>
              </w:rPr>
            </w:pPr>
            <w:r>
              <w:rPr>
                <w:rFonts w:hint="eastAsia" w:ascii="仿宋" w:hAnsi="仿宋" w:eastAsia="仿宋" w:cs="仿宋_GB2312"/>
                <w:b/>
                <w:sz w:val="24"/>
              </w:rPr>
              <w:t>分值</w:t>
            </w:r>
          </w:p>
        </w:tc>
        <w:tc>
          <w:tcPr>
            <w:tcW w:w="5528" w:type="dxa"/>
            <w:vAlign w:val="center"/>
          </w:tcPr>
          <w:p w14:paraId="195001F1">
            <w:pPr>
              <w:ind w:firstLine="28"/>
              <w:jc w:val="center"/>
              <w:rPr>
                <w:rFonts w:ascii="仿宋" w:hAnsi="仿宋" w:eastAsia="仿宋" w:cs="仿宋_GB2312"/>
                <w:b/>
                <w:sz w:val="24"/>
              </w:rPr>
            </w:pPr>
            <w:r>
              <w:rPr>
                <w:rFonts w:hint="eastAsia" w:ascii="仿宋" w:hAnsi="仿宋" w:eastAsia="仿宋" w:cs="仿宋_GB2312"/>
                <w:b/>
                <w:sz w:val="24"/>
              </w:rPr>
              <w:t>评分标准</w:t>
            </w:r>
          </w:p>
        </w:tc>
        <w:tc>
          <w:tcPr>
            <w:tcW w:w="715" w:type="dxa"/>
            <w:vAlign w:val="center"/>
          </w:tcPr>
          <w:p w14:paraId="2D674C4D">
            <w:pPr>
              <w:pStyle w:val="322"/>
              <w:spacing w:before="0" w:after="0" w:line="240" w:lineRule="auto"/>
              <w:rPr>
                <w:rFonts w:ascii="仿宋" w:hAnsi="仿宋" w:eastAsia="仿宋" w:cs="仿宋_GB2312"/>
                <w:szCs w:val="24"/>
              </w:rPr>
            </w:pPr>
            <w:r>
              <w:rPr>
                <w:rFonts w:hint="eastAsia" w:ascii="仿宋" w:hAnsi="仿宋" w:eastAsia="仿宋" w:cs="仿宋_GB2312"/>
                <w:szCs w:val="24"/>
              </w:rPr>
              <w:t>得分</w:t>
            </w:r>
          </w:p>
        </w:tc>
      </w:tr>
      <w:tr w14:paraId="19E13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35" w:type="dxa"/>
            <w:vAlign w:val="center"/>
          </w:tcPr>
          <w:p w14:paraId="2A2AF733">
            <w:pPr>
              <w:ind w:firstLine="28"/>
              <w:jc w:val="center"/>
              <w:rPr>
                <w:rFonts w:ascii="仿宋" w:hAnsi="仿宋" w:eastAsia="仿宋" w:cs="仿宋_GB2312"/>
                <w:szCs w:val="21"/>
              </w:rPr>
            </w:pPr>
            <w:r>
              <w:rPr>
                <w:rFonts w:hint="eastAsia" w:ascii="仿宋" w:hAnsi="仿宋" w:eastAsia="仿宋" w:cs="仿宋_GB2312"/>
                <w:szCs w:val="21"/>
              </w:rPr>
              <w:t>1</w:t>
            </w:r>
          </w:p>
        </w:tc>
        <w:tc>
          <w:tcPr>
            <w:tcW w:w="1575" w:type="dxa"/>
            <w:vAlign w:val="center"/>
          </w:tcPr>
          <w:p w14:paraId="4D5A2BBB">
            <w:pPr>
              <w:ind w:firstLine="28"/>
              <w:jc w:val="center"/>
              <w:rPr>
                <w:rFonts w:ascii="仿宋" w:hAnsi="仿宋" w:eastAsia="仿宋" w:cs="仿宋_GB2312"/>
                <w:szCs w:val="21"/>
              </w:rPr>
            </w:pPr>
            <w:r>
              <w:rPr>
                <w:rFonts w:hint="eastAsia" w:ascii="仿宋" w:hAnsi="仿宋" w:eastAsia="仿宋" w:cs="仿宋_GB2312"/>
                <w:szCs w:val="21"/>
              </w:rPr>
              <w:t>价格分</w:t>
            </w:r>
          </w:p>
        </w:tc>
        <w:tc>
          <w:tcPr>
            <w:tcW w:w="851" w:type="dxa"/>
            <w:vAlign w:val="center"/>
          </w:tcPr>
          <w:p w14:paraId="174C745C">
            <w:pPr>
              <w:ind w:firstLine="28"/>
              <w:jc w:val="center"/>
              <w:rPr>
                <w:rFonts w:ascii="仿宋" w:hAnsi="仿宋" w:eastAsia="仿宋" w:cs="仿宋_GB2312"/>
                <w:szCs w:val="21"/>
              </w:rPr>
            </w:pPr>
            <w:r>
              <w:rPr>
                <w:rFonts w:ascii="仿宋" w:hAnsi="仿宋" w:eastAsia="仿宋" w:cs="仿宋_GB2312"/>
                <w:szCs w:val="21"/>
              </w:rPr>
              <w:t>2</w:t>
            </w:r>
            <w:r>
              <w:rPr>
                <w:rFonts w:hint="eastAsia" w:ascii="仿宋" w:hAnsi="仿宋" w:eastAsia="仿宋" w:cs="仿宋_GB2312"/>
                <w:szCs w:val="21"/>
              </w:rPr>
              <w:t>0分</w:t>
            </w:r>
          </w:p>
        </w:tc>
        <w:tc>
          <w:tcPr>
            <w:tcW w:w="5528" w:type="dxa"/>
            <w:vAlign w:val="center"/>
          </w:tcPr>
          <w:p w14:paraId="6B18B593">
            <w:pPr>
              <w:rPr>
                <w:rFonts w:ascii="仿宋" w:hAnsi="仿宋" w:eastAsia="仿宋" w:cs="仿宋_GB2312"/>
                <w:szCs w:val="21"/>
              </w:rPr>
            </w:pPr>
            <w:r>
              <w:rPr>
                <w:rFonts w:hint="eastAsia" w:ascii="仿宋" w:hAnsi="仿宋" w:eastAsia="仿宋" w:cs="仿宋_GB2312"/>
                <w:szCs w:val="21"/>
              </w:rPr>
              <w:t>满足招标文件要求且投标价格最低的投标报价为评标基准价，其价格分为满分。其他投标人的价格分统一按照下列公式计算：</w:t>
            </w:r>
          </w:p>
          <w:p w14:paraId="2DFAC589">
            <w:pPr>
              <w:rPr>
                <w:rFonts w:ascii="仿宋" w:hAnsi="仿宋" w:eastAsia="仿宋" w:cs="仿宋_GB2312"/>
                <w:szCs w:val="21"/>
              </w:rPr>
            </w:pPr>
            <w:r>
              <w:rPr>
                <w:rFonts w:hint="eastAsia" w:ascii="仿宋" w:hAnsi="仿宋" w:eastAsia="仿宋" w:cs="仿宋_GB2312"/>
                <w:szCs w:val="21"/>
              </w:rPr>
              <w:t>投标报价得分＝（评标基准价/投标报价）×分值。</w:t>
            </w:r>
          </w:p>
          <w:p w14:paraId="0878D970">
            <w:pPr>
              <w:rPr>
                <w:rFonts w:ascii="仿宋" w:hAnsi="仿宋" w:eastAsia="仿宋" w:cs="仿宋_GB2312"/>
                <w:szCs w:val="21"/>
              </w:rPr>
            </w:pPr>
            <w:r>
              <w:rPr>
                <w:rFonts w:hint="eastAsia" w:ascii="仿宋" w:hAnsi="仿宋" w:eastAsia="仿宋" w:cs="仿宋_GB2312"/>
                <w:szCs w:val="21"/>
              </w:rPr>
              <w:t>注：所有投标报价均不得超过预算价。</w:t>
            </w:r>
          </w:p>
        </w:tc>
        <w:tc>
          <w:tcPr>
            <w:tcW w:w="715" w:type="dxa"/>
            <w:vAlign w:val="center"/>
          </w:tcPr>
          <w:p w14:paraId="1F3A47CD">
            <w:pPr>
              <w:ind w:left="-38"/>
              <w:rPr>
                <w:rFonts w:ascii="仿宋" w:hAnsi="仿宋" w:eastAsia="仿宋" w:cs="仿宋_GB2312"/>
                <w:szCs w:val="21"/>
              </w:rPr>
            </w:pPr>
          </w:p>
        </w:tc>
      </w:tr>
      <w:tr w14:paraId="1469C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835" w:type="dxa"/>
            <w:vAlign w:val="center"/>
          </w:tcPr>
          <w:p w14:paraId="707E9484">
            <w:pPr>
              <w:ind w:firstLine="28"/>
              <w:jc w:val="center"/>
              <w:rPr>
                <w:rFonts w:ascii="仿宋" w:hAnsi="仿宋" w:eastAsia="仿宋" w:cs="仿宋_GB2312"/>
                <w:szCs w:val="21"/>
              </w:rPr>
            </w:pPr>
            <w:r>
              <w:rPr>
                <w:rFonts w:hint="eastAsia" w:ascii="仿宋" w:hAnsi="仿宋" w:eastAsia="仿宋" w:cs="仿宋_GB2312"/>
                <w:szCs w:val="21"/>
              </w:rPr>
              <w:t>2</w:t>
            </w:r>
          </w:p>
        </w:tc>
        <w:tc>
          <w:tcPr>
            <w:tcW w:w="1575" w:type="dxa"/>
            <w:vAlign w:val="center"/>
          </w:tcPr>
          <w:p w14:paraId="43147813">
            <w:pPr>
              <w:ind w:firstLine="28"/>
              <w:jc w:val="center"/>
              <w:rPr>
                <w:rFonts w:ascii="仿宋" w:hAnsi="仿宋" w:eastAsia="仿宋" w:cs="仿宋_GB2312"/>
                <w:szCs w:val="21"/>
              </w:rPr>
            </w:pPr>
            <w:r>
              <w:rPr>
                <w:rFonts w:hint="eastAsia" w:ascii="仿宋" w:hAnsi="仿宋" w:eastAsia="仿宋" w:cs="仿宋_GB2312"/>
                <w:szCs w:val="21"/>
              </w:rPr>
              <w:t>客观分</w:t>
            </w:r>
          </w:p>
        </w:tc>
        <w:tc>
          <w:tcPr>
            <w:tcW w:w="851" w:type="dxa"/>
            <w:vAlign w:val="center"/>
          </w:tcPr>
          <w:p w14:paraId="034F4EF1">
            <w:pPr>
              <w:ind w:firstLine="28"/>
              <w:jc w:val="center"/>
              <w:rPr>
                <w:rFonts w:ascii="仿宋" w:hAnsi="仿宋" w:eastAsia="仿宋" w:cs="仿宋_GB2312"/>
                <w:szCs w:val="21"/>
              </w:rPr>
            </w:pPr>
            <w:r>
              <w:rPr>
                <w:rFonts w:hint="eastAsia" w:ascii="仿宋" w:hAnsi="仿宋" w:eastAsia="仿宋" w:cs="仿宋_GB2312"/>
                <w:szCs w:val="21"/>
              </w:rPr>
              <w:t>55分</w:t>
            </w:r>
          </w:p>
        </w:tc>
        <w:tc>
          <w:tcPr>
            <w:tcW w:w="5528" w:type="dxa"/>
            <w:vAlign w:val="center"/>
          </w:tcPr>
          <w:p w14:paraId="14942575">
            <w:pPr>
              <w:rPr>
                <w:rFonts w:ascii="仿宋" w:hAnsi="仿宋" w:eastAsia="仿宋" w:cs="仿宋_GB2312"/>
                <w:szCs w:val="21"/>
                <w:lang w:val="zh-TW"/>
              </w:rPr>
            </w:pPr>
          </w:p>
        </w:tc>
        <w:tc>
          <w:tcPr>
            <w:tcW w:w="715" w:type="dxa"/>
            <w:vAlign w:val="center"/>
          </w:tcPr>
          <w:p w14:paraId="126DABF0">
            <w:pPr>
              <w:ind w:left="-38"/>
              <w:rPr>
                <w:rFonts w:ascii="仿宋" w:hAnsi="仿宋" w:eastAsia="仿宋" w:cs="仿宋_GB2312"/>
                <w:szCs w:val="21"/>
              </w:rPr>
            </w:pPr>
          </w:p>
        </w:tc>
      </w:tr>
      <w:tr w14:paraId="64D7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restart"/>
            <w:vAlign w:val="center"/>
          </w:tcPr>
          <w:p w14:paraId="38845AC7">
            <w:pPr>
              <w:ind w:firstLine="28"/>
              <w:jc w:val="center"/>
              <w:rPr>
                <w:rFonts w:ascii="仿宋" w:hAnsi="仿宋" w:eastAsia="仿宋" w:cs="仿宋_GB2312"/>
                <w:szCs w:val="21"/>
              </w:rPr>
            </w:pPr>
            <w:r>
              <w:rPr>
                <w:rFonts w:hint="eastAsia" w:ascii="仿宋" w:hAnsi="仿宋" w:eastAsia="仿宋" w:cs="仿宋_GB2312"/>
                <w:szCs w:val="21"/>
              </w:rPr>
              <w:t>2.1</w:t>
            </w:r>
          </w:p>
        </w:tc>
        <w:tc>
          <w:tcPr>
            <w:tcW w:w="1575" w:type="dxa"/>
            <w:vMerge w:val="restart"/>
            <w:vAlign w:val="center"/>
          </w:tcPr>
          <w:p w14:paraId="489B4E19">
            <w:pPr>
              <w:ind w:firstLine="28"/>
              <w:jc w:val="center"/>
              <w:rPr>
                <w:rFonts w:ascii="仿宋" w:hAnsi="仿宋" w:eastAsia="仿宋" w:cs="仿宋_GB2312"/>
                <w:szCs w:val="21"/>
              </w:rPr>
            </w:pPr>
            <w:r>
              <w:rPr>
                <w:rFonts w:hint="eastAsia" w:ascii="仿宋" w:hAnsi="仿宋" w:eastAsia="仿宋" w:cs="仿宋_GB2312"/>
                <w:szCs w:val="21"/>
              </w:rPr>
              <w:t>公司资质</w:t>
            </w:r>
          </w:p>
        </w:tc>
        <w:tc>
          <w:tcPr>
            <w:tcW w:w="851" w:type="dxa"/>
            <w:vAlign w:val="center"/>
          </w:tcPr>
          <w:p w14:paraId="090FEBB4">
            <w:pPr>
              <w:ind w:firstLine="28"/>
              <w:jc w:val="center"/>
              <w:rPr>
                <w:rFonts w:ascii="仿宋" w:hAnsi="仿宋" w:eastAsia="仿宋" w:cs="仿宋_GB2312"/>
                <w:szCs w:val="21"/>
              </w:rPr>
            </w:pPr>
            <w:r>
              <w:rPr>
                <w:rFonts w:hint="eastAsia" w:ascii="仿宋" w:hAnsi="仿宋" w:eastAsia="仿宋" w:cs="仿宋_GB2312"/>
                <w:szCs w:val="21"/>
              </w:rPr>
              <w:t>5分</w:t>
            </w:r>
          </w:p>
        </w:tc>
        <w:tc>
          <w:tcPr>
            <w:tcW w:w="5528" w:type="dxa"/>
            <w:vAlign w:val="center"/>
          </w:tcPr>
          <w:p w14:paraId="42D20AF8">
            <w:pPr>
              <w:rPr>
                <w:rFonts w:ascii="仿宋" w:hAnsi="仿宋" w:eastAsia="仿宋" w:cs="仿宋_GB2312"/>
                <w:szCs w:val="21"/>
              </w:rPr>
            </w:pPr>
            <w:r>
              <w:rPr>
                <w:rFonts w:hint="eastAsia" w:ascii="仿宋" w:hAnsi="仿宋" w:eastAsia="仿宋" w:cs="仿宋_GB2312"/>
                <w:szCs w:val="21"/>
              </w:rPr>
              <w:t>具有C程序设计、 全自动网络考试平台的计算机软件著作权登记证书或国家授权发明专利证书。每提供1项，得2.5分，未提供本项不得分。总分5分。</w:t>
            </w:r>
          </w:p>
        </w:tc>
        <w:tc>
          <w:tcPr>
            <w:tcW w:w="715" w:type="dxa"/>
            <w:vAlign w:val="center"/>
          </w:tcPr>
          <w:p w14:paraId="0EFB96E0">
            <w:pPr>
              <w:ind w:left="-38"/>
              <w:rPr>
                <w:rFonts w:ascii="仿宋" w:hAnsi="仿宋" w:eastAsia="仿宋" w:cs="仿宋_GB2312"/>
                <w:szCs w:val="21"/>
              </w:rPr>
            </w:pPr>
          </w:p>
        </w:tc>
      </w:tr>
      <w:tr w14:paraId="0BFA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vAlign w:val="center"/>
          </w:tcPr>
          <w:p w14:paraId="45F32481">
            <w:pPr>
              <w:ind w:firstLine="28"/>
              <w:jc w:val="center"/>
              <w:rPr>
                <w:rFonts w:ascii="仿宋" w:hAnsi="仿宋" w:eastAsia="仿宋" w:cs="仿宋_GB2312"/>
                <w:szCs w:val="21"/>
              </w:rPr>
            </w:pPr>
          </w:p>
        </w:tc>
        <w:tc>
          <w:tcPr>
            <w:tcW w:w="1575" w:type="dxa"/>
            <w:vMerge w:val="continue"/>
            <w:vAlign w:val="center"/>
          </w:tcPr>
          <w:p w14:paraId="1BCC3884">
            <w:pPr>
              <w:ind w:firstLine="28"/>
              <w:jc w:val="center"/>
              <w:rPr>
                <w:rFonts w:ascii="仿宋" w:hAnsi="仿宋" w:eastAsia="仿宋" w:cs="仿宋_GB2312"/>
                <w:szCs w:val="21"/>
              </w:rPr>
            </w:pPr>
          </w:p>
        </w:tc>
        <w:tc>
          <w:tcPr>
            <w:tcW w:w="851" w:type="dxa"/>
            <w:vAlign w:val="center"/>
          </w:tcPr>
          <w:p w14:paraId="04A0D6A8">
            <w:pPr>
              <w:ind w:firstLine="28"/>
              <w:jc w:val="center"/>
              <w:rPr>
                <w:rFonts w:ascii="仿宋" w:hAnsi="仿宋" w:eastAsia="仿宋" w:cs="仿宋_GB2312"/>
                <w:szCs w:val="21"/>
              </w:rPr>
            </w:pPr>
            <w:r>
              <w:rPr>
                <w:rFonts w:ascii="仿宋" w:hAnsi="仿宋" w:eastAsia="仿宋" w:cs="仿宋_GB2312"/>
                <w:szCs w:val="21"/>
              </w:rPr>
              <w:t>1</w:t>
            </w:r>
            <w:r>
              <w:rPr>
                <w:rFonts w:hint="eastAsia" w:ascii="仿宋" w:hAnsi="仿宋" w:eastAsia="仿宋" w:cs="仿宋_GB2312"/>
                <w:szCs w:val="21"/>
              </w:rPr>
              <w:t>0分</w:t>
            </w:r>
          </w:p>
        </w:tc>
        <w:tc>
          <w:tcPr>
            <w:tcW w:w="5528" w:type="dxa"/>
            <w:vAlign w:val="center"/>
          </w:tcPr>
          <w:p w14:paraId="29578F13">
            <w:pPr>
              <w:rPr>
                <w:rFonts w:ascii="仿宋" w:hAnsi="仿宋" w:eastAsia="仿宋" w:cs="仿宋_GB2312"/>
                <w:szCs w:val="21"/>
              </w:rPr>
            </w:pPr>
            <w:r>
              <w:rPr>
                <w:rFonts w:hint="eastAsia" w:ascii="仿宋" w:hAnsi="仿宋" w:eastAsia="仿宋" w:cs="仿宋_GB2312"/>
                <w:szCs w:val="21"/>
              </w:rPr>
              <w:t>具有</w:t>
            </w:r>
            <w:bookmarkStart w:id="26" w:name="OLE_LINK2"/>
            <w:r>
              <w:rPr>
                <w:rFonts w:hint="eastAsia" w:ascii="仿宋" w:hAnsi="仿宋" w:eastAsia="仿宋" w:cs="仿宋_GB2312"/>
                <w:szCs w:val="21"/>
              </w:rPr>
              <w:t>与本项目领域相关的自主创新产品证书</w:t>
            </w:r>
            <w:bookmarkEnd w:id="26"/>
            <w:r>
              <w:rPr>
                <w:rFonts w:hint="eastAsia" w:ascii="仿宋" w:hAnsi="仿宋" w:eastAsia="仿宋" w:cs="仿宋_GB2312"/>
                <w:szCs w:val="21"/>
              </w:rPr>
              <w:t>、微软认证，每提供1项，得5分，未提供本项不得分。总分1</w:t>
            </w:r>
            <w:r>
              <w:rPr>
                <w:rFonts w:ascii="仿宋" w:hAnsi="仿宋" w:eastAsia="仿宋" w:cs="仿宋_GB2312"/>
                <w:szCs w:val="21"/>
              </w:rPr>
              <w:t>0</w:t>
            </w:r>
            <w:r>
              <w:rPr>
                <w:rFonts w:hint="eastAsia" w:ascii="仿宋" w:hAnsi="仿宋" w:eastAsia="仿宋" w:cs="仿宋_GB2312"/>
                <w:szCs w:val="21"/>
              </w:rPr>
              <w:t>分。</w:t>
            </w:r>
          </w:p>
        </w:tc>
        <w:tc>
          <w:tcPr>
            <w:tcW w:w="715" w:type="dxa"/>
            <w:vAlign w:val="center"/>
          </w:tcPr>
          <w:p w14:paraId="1F188D8B">
            <w:pPr>
              <w:ind w:left="-38"/>
              <w:rPr>
                <w:rFonts w:ascii="仿宋" w:hAnsi="仿宋" w:eastAsia="仿宋" w:cs="仿宋_GB2312"/>
                <w:szCs w:val="21"/>
              </w:rPr>
            </w:pPr>
          </w:p>
        </w:tc>
      </w:tr>
      <w:tr w14:paraId="1A57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E765A5F">
            <w:pPr>
              <w:ind w:firstLine="28"/>
              <w:jc w:val="center"/>
              <w:rPr>
                <w:rFonts w:ascii="仿宋" w:hAnsi="仿宋" w:eastAsia="仿宋" w:cs="仿宋_GB2312"/>
                <w:szCs w:val="21"/>
              </w:rPr>
            </w:pPr>
            <w:r>
              <w:rPr>
                <w:rFonts w:hint="eastAsia" w:ascii="仿宋" w:hAnsi="仿宋" w:eastAsia="仿宋" w:cs="仿宋_GB2312"/>
                <w:szCs w:val="21"/>
              </w:rPr>
              <w:t>2</w:t>
            </w:r>
            <w:r>
              <w:rPr>
                <w:rFonts w:ascii="仿宋" w:hAnsi="仿宋" w:eastAsia="仿宋" w:cs="仿宋_GB2312"/>
                <w:szCs w:val="21"/>
              </w:rPr>
              <w:t>.2</w:t>
            </w:r>
          </w:p>
        </w:tc>
        <w:tc>
          <w:tcPr>
            <w:tcW w:w="1575" w:type="dxa"/>
            <w:vAlign w:val="center"/>
          </w:tcPr>
          <w:p w14:paraId="0D75B6D2">
            <w:pPr>
              <w:ind w:firstLine="28"/>
              <w:jc w:val="center"/>
              <w:rPr>
                <w:rFonts w:ascii="仿宋" w:hAnsi="仿宋" w:eastAsia="仿宋" w:cs="仿宋_GB2312"/>
                <w:szCs w:val="21"/>
              </w:rPr>
            </w:pPr>
            <w:r>
              <w:rPr>
                <w:rFonts w:hint="eastAsia" w:ascii="仿宋" w:hAnsi="仿宋" w:eastAsia="仿宋" w:cs="仿宋_GB2312"/>
                <w:szCs w:val="21"/>
              </w:rPr>
              <w:t>技能考试标准</w:t>
            </w:r>
          </w:p>
        </w:tc>
        <w:tc>
          <w:tcPr>
            <w:tcW w:w="851" w:type="dxa"/>
            <w:vAlign w:val="center"/>
          </w:tcPr>
          <w:p w14:paraId="77F354A0">
            <w:pPr>
              <w:ind w:firstLine="28"/>
              <w:jc w:val="center"/>
              <w:rPr>
                <w:rFonts w:ascii="仿宋" w:hAnsi="仿宋" w:eastAsia="仿宋" w:cs="仿宋_GB2312"/>
                <w:szCs w:val="21"/>
              </w:rPr>
            </w:pPr>
            <w:r>
              <w:rPr>
                <w:rFonts w:hint="eastAsia" w:ascii="仿宋" w:hAnsi="仿宋" w:eastAsia="仿宋" w:cs="仿宋_GB2312"/>
                <w:szCs w:val="21"/>
              </w:rPr>
              <w:t>15分</w:t>
            </w:r>
          </w:p>
        </w:tc>
        <w:tc>
          <w:tcPr>
            <w:tcW w:w="5528" w:type="dxa"/>
            <w:vAlign w:val="center"/>
          </w:tcPr>
          <w:p w14:paraId="4D02831F">
            <w:pPr>
              <w:rPr>
                <w:rFonts w:ascii="仿宋" w:hAnsi="仿宋" w:eastAsia="仿宋" w:cs="仿宋_GB2312"/>
                <w:szCs w:val="21"/>
              </w:rPr>
            </w:pPr>
            <w:r>
              <w:rPr>
                <w:rFonts w:hint="eastAsia" w:ascii="仿宋" w:hAnsi="仿宋" w:eastAsia="仿宋" w:cs="仿宋_GB2312"/>
                <w:szCs w:val="21"/>
              </w:rPr>
              <w:t>软件符合《江苏省中职职教高考计算机类专业基本技能考试标准（2028版大纲）》要求的，提供全流程演示（重点演示数据接收、</w:t>
            </w:r>
            <w:bookmarkStart w:id="27" w:name="_GoBack"/>
            <w:bookmarkEnd w:id="27"/>
            <w:r>
              <w:rPr>
                <w:rFonts w:hint="eastAsia" w:ascii="仿宋" w:hAnsi="仿宋" w:eastAsia="仿宋" w:cs="仿宋_GB2312"/>
                <w:szCs w:val="21"/>
              </w:rPr>
              <w:t>上报成绩功能模块，满足试题、试卷保密要求）得15分，</w:t>
            </w:r>
            <w:r>
              <w:rPr>
                <w:rFonts w:ascii="仿宋" w:hAnsi="仿宋" w:eastAsia="仿宋" w:cs="仿宋_GB2312"/>
                <w:szCs w:val="21"/>
              </w:rPr>
              <w:t>须提交存储于 U 盘内的现场操作演示视频（MP4 格式）</w:t>
            </w:r>
            <w:r>
              <w:rPr>
                <w:rFonts w:hint="eastAsia" w:ascii="仿宋" w:hAnsi="仿宋" w:eastAsia="仿宋" w:cs="仿宋_GB2312"/>
                <w:szCs w:val="21"/>
              </w:rPr>
              <w:t>。</w:t>
            </w:r>
            <w:r>
              <w:rPr>
                <w:rFonts w:hint="eastAsia" w:ascii="仿宋" w:hAnsi="仿宋" w:eastAsia="仿宋" w:cs="仿宋_GB2312"/>
                <w:color w:val="auto"/>
                <w:szCs w:val="21"/>
              </w:rPr>
              <w:t>功能完全符合大纲要求、演示完整流畅的，得</w:t>
            </w:r>
            <w:r>
              <w:rPr>
                <w:rFonts w:ascii="仿宋" w:hAnsi="仿宋" w:eastAsia="仿宋" w:cs="仿宋_GB2312"/>
                <w:color w:val="auto"/>
                <w:szCs w:val="21"/>
              </w:rPr>
              <w:t>15</w:t>
            </w:r>
            <w:r>
              <w:rPr>
                <w:rFonts w:hint="eastAsia" w:ascii="仿宋" w:hAnsi="仿宋" w:eastAsia="仿宋" w:cs="仿宋_GB2312"/>
                <w:color w:val="auto"/>
                <w:szCs w:val="21"/>
              </w:rPr>
              <w:t>分；功能基本符合大纲要求、演示较完整但存在个别不足的，得</w:t>
            </w:r>
            <w:r>
              <w:rPr>
                <w:rFonts w:ascii="仿宋" w:hAnsi="仿宋" w:eastAsia="仿宋" w:cs="仿宋_GB2312"/>
                <w:color w:val="auto"/>
                <w:szCs w:val="21"/>
              </w:rPr>
              <w:t>8</w:t>
            </w:r>
            <w:r>
              <w:rPr>
                <w:rFonts w:hint="eastAsia" w:ascii="仿宋" w:hAnsi="仿宋" w:eastAsia="仿宋" w:cs="仿宋_GB2312"/>
                <w:color w:val="auto"/>
                <w:szCs w:val="21"/>
              </w:rPr>
              <w:t>分；不符合大纲要求或未提供演示的，本项不得分。</w:t>
            </w:r>
          </w:p>
        </w:tc>
        <w:tc>
          <w:tcPr>
            <w:tcW w:w="715" w:type="dxa"/>
            <w:vAlign w:val="center"/>
          </w:tcPr>
          <w:p w14:paraId="746D25FC">
            <w:pPr>
              <w:ind w:left="-38"/>
              <w:rPr>
                <w:rFonts w:ascii="仿宋" w:hAnsi="仿宋" w:eastAsia="仿宋" w:cs="仿宋_GB2312"/>
                <w:szCs w:val="21"/>
              </w:rPr>
            </w:pPr>
          </w:p>
        </w:tc>
      </w:tr>
      <w:tr w14:paraId="03A4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A81CA43">
            <w:pPr>
              <w:ind w:firstLine="28"/>
              <w:jc w:val="center"/>
              <w:rPr>
                <w:rFonts w:ascii="仿宋" w:hAnsi="仿宋" w:eastAsia="仿宋" w:cs="仿宋_GB2312"/>
                <w:szCs w:val="21"/>
              </w:rPr>
            </w:pPr>
            <w:r>
              <w:rPr>
                <w:rFonts w:hint="eastAsia" w:ascii="仿宋" w:hAnsi="仿宋" w:eastAsia="仿宋" w:cs="仿宋_GB2312"/>
                <w:szCs w:val="21"/>
              </w:rPr>
              <w:t>2.3</w:t>
            </w:r>
          </w:p>
        </w:tc>
        <w:tc>
          <w:tcPr>
            <w:tcW w:w="1575" w:type="dxa"/>
            <w:vAlign w:val="center"/>
          </w:tcPr>
          <w:p w14:paraId="003924D7">
            <w:pPr>
              <w:ind w:firstLine="28"/>
              <w:jc w:val="center"/>
              <w:rPr>
                <w:rFonts w:ascii="仿宋" w:hAnsi="仿宋" w:eastAsia="仿宋" w:cs="仿宋_GB2312"/>
                <w:szCs w:val="21"/>
              </w:rPr>
            </w:pPr>
            <w:r>
              <w:rPr>
                <w:rFonts w:hint="eastAsia" w:ascii="仿宋" w:hAnsi="仿宋" w:eastAsia="仿宋" w:cs="仿宋_GB2312"/>
                <w:szCs w:val="21"/>
              </w:rPr>
              <w:t>信息系统安全测评报告</w:t>
            </w:r>
          </w:p>
        </w:tc>
        <w:tc>
          <w:tcPr>
            <w:tcW w:w="851" w:type="dxa"/>
            <w:vAlign w:val="center"/>
          </w:tcPr>
          <w:p w14:paraId="2B46FDEF">
            <w:pPr>
              <w:ind w:firstLine="28"/>
              <w:jc w:val="center"/>
              <w:rPr>
                <w:rFonts w:ascii="仿宋" w:hAnsi="仿宋" w:eastAsia="仿宋" w:cs="仿宋_GB2312"/>
                <w:szCs w:val="21"/>
              </w:rPr>
            </w:pPr>
            <w:r>
              <w:rPr>
                <w:rFonts w:ascii="仿宋" w:hAnsi="仿宋" w:eastAsia="仿宋" w:cs="仿宋_GB2312"/>
                <w:szCs w:val="21"/>
              </w:rPr>
              <w:t>10</w:t>
            </w:r>
            <w:r>
              <w:rPr>
                <w:rFonts w:hint="eastAsia" w:ascii="仿宋" w:hAnsi="仿宋" w:eastAsia="仿宋" w:cs="仿宋_GB2312"/>
                <w:szCs w:val="21"/>
              </w:rPr>
              <w:t>分</w:t>
            </w:r>
          </w:p>
        </w:tc>
        <w:tc>
          <w:tcPr>
            <w:tcW w:w="5528" w:type="dxa"/>
            <w:vAlign w:val="center"/>
          </w:tcPr>
          <w:p w14:paraId="5D888BA5">
            <w:pPr>
              <w:rPr>
                <w:rFonts w:ascii="仿宋" w:hAnsi="仿宋" w:eastAsia="仿宋" w:cs="仿宋_GB2312"/>
                <w:szCs w:val="21"/>
              </w:rPr>
            </w:pPr>
            <w:r>
              <w:rPr>
                <w:rFonts w:hint="eastAsia" w:ascii="仿宋" w:hAnsi="仿宋" w:eastAsia="仿宋" w:cs="仿宋_GB2312"/>
                <w:szCs w:val="21"/>
              </w:rPr>
              <w:t>提供软件信息系统安全测评报告的得</w:t>
            </w:r>
            <w:r>
              <w:rPr>
                <w:rFonts w:ascii="仿宋" w:hAnsi="仿宋" w:eastAsia="仿宋" w:cs="仿宋_GB2312"/>
                <w:szCs w:val="21"/>
              </w:rPr>
              <w:t>10</w:t>
            </w:r>
            <w:r>
              <w:rPr>
                <w:rFonts w:hint="eastAsia" w:ascii="仿宋" w:hAnsi="仿宋" w:eastAsia="仿宋" w:cs="仿宋_GB2312"/>
                <w:szCs w:val="21"/>
              </w:rPr>
              <w:t>分，未提供本项不得分。</w:t>
            </w:r>
          </w:p>
        </w:tc>
        <w:tc>
          <w:tcPr>
            <w:tcW w:w="715" w:type="dxa"/>
            <w:vAlign w:val="center"/>
          </w:tcPr>
          <w:p w14:paraId="5A622EA7">
            <w:pPr>
              <w:ind w:left="-38"/>
              <w:rPr>
                <w:rFonts w:ascii="仿宋" w:hAnsi="仿宋" w:eastAsia="仿宋" w:cs="仿宋_GB2312"/>
                <w:szCs w:val="21"/>
              </w:rPr>
            </w:pPr>
          </w:p>
        </w:tc>
      </w:tr>
      <w:tr w14:paraId="08A4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E3CD33B">
            <w:pPr>
              <w:ind w:firstLine="28"/>
              <w:jc w:val="center"/>
              <w:rPr>
                <w:rFonts w:ascii="仿宋" w:hAnsi="仿宋" w:eastAsia="仿宋" w:cs="仿宋_GB2312"/>
                <w:szCs w:val="21"/>
              </w:rPr>
            </w:pPr>
            <w:r>
              <w:rPr>
                <w:rFonts w:hint="eastAsia" w:ascii="仿宋" w:hAnsi="仿宋" w:eastAsia="仿宋" w:cs="仿宋_GB2312"/>
                <w:szCs w:val="21"/>
              </w:rPr>
              <w:t>2.4</w:t>
            </w:r>
          </w:p>
        </w:tc>
        <w:tc>
          <w:tcPr>
            <w:tcW w:w="1575" w:type="dxa"/>
            <w:vAlign w:val="center"/>
          </w:tcPr>
          <w:p w14:paraId="5E8064EF">
            <w:pPr>
              <w:ind w:firstLine="28"/>
              <w:jc w:val="center"/>
              <w:rPr>
                <w:rFonts w:ascii="仿宋" w:hAnsi="仿宋" w:eastAsia="仿宋" w:cs="仿宋_GB2312"/>
                <w:szCs w:val="21"/>
              </w:rPr>
            </w:pPr>
            <w:r>
              <w:rPr>
                <w:rFonts w:hint="eastAsia" w:ascii="仿宋" w:hAnsi="仿宋" w:eastAsia="仿宋" w:cs="仿宋_GB2312"/>
                <w:szCs w:val="21"/>
              </w:rPr>
              <w:t>企业业绩</w:t>
            </w:r>
          </w:p>
          <w:p w14:paraId="7EAD113E">
            <w:pPr>
              <w:ind w:firstLine="28"/>
              <w:jc w:val="center"/>
              <w:rPr>
                <w:rFonts w:ascii="仿宋" w:hAnsi="仿宋" w:eastAsia="仿宋" w:cs="仿宋_GB2312"/>
                <w:szCs w:val="21"/>
              </w:rPr>
            </w:pPr>
            <w:r>
              <w:rPr>
                <w:rFonts w:hint="eastAsia" w:ascii="仿宋" w:hAnsi="仿宋" w:eastAsia="仿宋" w:cs="仿宋_GB2312"/>
                <w:szCs w:val="21"/>
              </w:rPr>
              <w:t>（服务案例）</w:t>
            </w:r>
          </w:p>
        </w:tc>
        <w:tc>
          <w:tcPr>
            <w:tcW w:w="851" w:type="dxa"/>
            <w:vAlign w:val="center"/>
          </w:tcPr>
          <w:p w14:paraId="507B715B">
            <w:pPr>
              <w:ind w:firstLine="28"/>
              <w:jc w:val="center"/>
              <w:rPr>
                <w:rFonts w:ascii="仿宋" w:hAnsi="仿宋" w:eastAsia="仿宋" w:cs="仿宋_GB2312"/>
                <w:szCs w:val="21"/>
              </w:rPr>
            </w:pPr>
            <w:r>
              <w:rPr>
                <w:rFonts w:ascii="仿宋" w:hAnsi="仿宋" w:eastAsia="仿宋" w:cs="仿宋_GB2312"/>
                <w:szCs w:val="21"/>
              </w:rPr>
              <w:t>15</w:t>
            </w:r>
            <w:r>
              <w:rPr>
                <w:rFonts w:hint="eastAsia" w:ascii="仿宋" w:hAnsi="仿宋" w:eastAsia="仿宋" w:cs="仿宋_GB2312"/>
                <w:szCs w:val="21"/>
              </w:rPr>
              <w:t>分</w:t>
            </w:r>
          </w:p>
        </w:tc>
        <w:tc>
          <w:tcPr>
            <w:tcW w:w="5528" w:type="dxa"/>
            <w:vAlign w:val="center"/>
          </w:tcPr>
          <w:p w14:paraId="2AB89763">
            <w:pPr>
              <w:rPr>
                <w:rFonts w:ascii="仿宋" w:hAnsi="仿宋" w:eastAsia="仿宋" w:cs="仿宋_GB2312"/>
                <w:szCs w:val="21"/>
              </w:rPr>
            </w:pPr>
            <w:r>
              <w:rPr>
                <w:rFonts w:hint="eastAsia" w:ascii="仿宋" w:hAnsi="仿宋" w:eastAsia="仿宋" w:cs="仿宋_GB2312"/>
                <w:szCs w:val="21"/>
              </w:rPr>
              <w:t>具有近三年大型省级计算机类中职职教高考（对口单招项目）或</w:t>
            </w:r>
            <w:r>
              <w:rPr>
                <w:rFonts w:ascii="仿宋" w:hAnsi="仿宋" w:eastAsia="仿宋" w:cs="仿宋_GB2312"/>
                <w:szCs w:val="21"/>
              </w:rPr>
              <w:t>中职学业水平测试</w:t>
            </w:r>
            <w:r>
              <w:rPr>
                <w:rFonts w:hint="eastAsia" w:ascii="仿宋" w:hAnsi="仿宋" w:eastAsia="仿宋" w:cs="仿宋_GB2312"/>
                <w:szCs w:val="21"/>
              </w:rPr>
              <w:t>服务案例。须提供中标通知书（或提供中标网址）或技术服务项目合同等相关证明，每提供1个案例证明材料，得</w:t>
            </w:r>
            <w:r>
              <w:rPr>
                <w:rFonts w:ascii="仿宋" w:hAnsi="仿宋" w:eastAsia="仿宋" w:cs="仿宋_GB2312"/>
                <w:szCs w:val="21"/>
              </w:rPr>
              <w:t>5</w:t>
            </w:r>
            <w:r>
              <w:rPr>
                <w:rFonts w:hint="eastAsia" w:ascii="仿宋" w:hAnsi="仿宋" w:eastAsia="仿宋" w:cs="仿宋_GB2312"/>
                <w:szCs w:val="21"/>
              </w:rPr>
              <w:t>分，未提供本项不得分。总分</w:t>
            </w:r>
            <w:r>
              <w:rPr>
                <w:rFonts w:ascii="仿宋" w:hAnsi="仿宋" w:eastAsia="仿宋" w:cs="仿宋_GB2312"/>
                <w:szCs w:val="21"/>
              </w:rPr>
              <w:t>15</w:t>
            </w:r>
            <w:r>
              <w:rPr>
                <w:rFonts w:hint="eastAsia" w:ascii="仿宋" w:hAnsi="仿宋" w:eastAsia="仿宋" w:cs="仿宋_GB2312"/>
                <w:szCs w:val="21"/>
              </w:rPr>
              <w:t>分。</w:t>
            </w:r>
          </w:p>
        </w:tc>
        <w:tc>
          <w:tcPr>
            <w:tcW w:w="715" w:type="dxa"/>
            <w:vAlign w:val="center"/>
          </w:tcPr>
          <w:p w14:paraId="069476F4">
            <w:pPr>
              <w:ind w:left="-38"/>
              <w:rPr>
                <w:rFonts w:ascii="仿宋" w:hAnsi="仿宋" w:eastAsia="仿宋" w:cs="仿宋_GB2312"/>
                <w:szCs w:val="21"/>
              </w:rPr>
            </w:pPr>
          </w:p>
        </w:tc>
      </w:tr>
      <w:tr w14:paraId="6CBE0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35" w:type="dxa"/>
            <w:vAlign w:val="center"/>
          </w:tcPr>
          <w:p w14:paraId="19BE0198">
            <w:pPr>
              <w:ind w:firstLine="28"/>
              <w:jc w:val="center"/>
              <w:rPr>
                <w:rFonts w:ascii="仿宋" w:hAnsi="仿宋" w:eastAsia="仿宋" w:cs="仿宋_GB2312"/>
                <w:szCs w:val="21"/>
              </w:rPr>
            </w:pPr>
            <w:r>
              <w:rPr>
                <w:rFonts w:hint="eastAsia" w:ascii="仿宋" w:hAnsi="仿宋" w:eastAsia="仿宋" w:cs="仿宋_GB2312"/>
                <w:szCs w:val="21"/>
              </w:rPr>
              <w:t>3</w:t>
            </w:r>
          </w:p>
        </w:tc>
        <w:tc>
          <w:tcPr>
            <w:tcW w:w="1575" w:type="dxa"/>
            <w:vAlign w:val="center"/>
          </w:tcPr>
          <w:p w14:paraId="294FDBE4">
            <w:pPr>
              <w:ind w:firstLine="28"/>
              <w:jc w:val="center"/>
              <w:rPr>
                <w:rFonts w:ascii="仿宋" w:hAnsi="仿宋" w:eastAsia="仿宋" w:cs="仿宋_GB2312"/>
                <w:szCs w:val="21"/>
              </w:rPr>
            </w:pPr>
            <w:r>
              <w:rPr>
                <w:rFonts w:hint="eastAsia" w:ascii="仿宋" w:hAnsi="仿宋" w:eastAsia="仿宋" w:cs="仿宋_GB2312"/>
                <w:szCs w:val="21"/>
              </w:rPr>
              <w:t>主观分</w:t>
            </w:r>
          </w:p>
        </w:tc>
        <w:tc>
          <w:tcPr>
            <w:tcW w:w="851" w:type="dxa"/>
            <w:vAlign w:val="center"/>
          </w:tcPr>
          <w:p w14:paraId="77B39217">
            <w:pPr>
              <w:ind w:firstLine="28"/>
              <w:jc w:val="center"/>
              <w:rPr>
                <w:rFonts w:ascii="仿宋" w:hAnsi="仿宋" w:eastAsia="仿宋" w:cs="仿宋_GB2312"/>
                <w:szCs w:val="21"/>
              </w:rPr>
            </w:pPr>
            <w:r>
              <w:rPr>
                <w:rFonts w:hint="eastAsia" w:ascii="仿宋" w:hAnsi="仿宋" w:eastAsia="仿宋" w:cs="仿宋_GB2312"/>
                <w:szCs w:val="21"/>
              </w:rPr>
              <w:t>25分</w:t>
            </w:r>
          </w:p>
        </w:tc>
        <w:tc>
          <w:tcPr>
            <w:tcW w:w="5528" w:type="dxa"/>
            <w:vAlign w:val="center"/>
          </w:tcPr>
          <w:p w14:paraId="3EF87B82">
            <w:pPr>
              <w:rPr>
                <w:rFonts w:ascii="仿宋" w:hAnsi="仿宋" w:eastAsia="仿宋" w:cs="仿宋_GB2312"/>
                <w:szCs w:val="21"/>
              </w:rPr>
            </w:pPr>
          </w:p>
        </w:tc>
        <w:tc>
          <w:tcPr>
            <w:tcW w:w="715" w:type="dxa"/>
            <w:vAlign w:val="center"/>
          </w:tcPr>
          <w:p w14:paraId="5DA70D81">
            <w:pPr>
              <w:ind w:left="-38"/>
              <w:rPr>
                <w:rFonts w:ascii="仿宋" w:hAnsi="仿宋" w:eastAsia="仿宋" w:cs="仿宋_GB2312"/>
                <w:szCs w:val="21"/>
              </w:rPr>
            </w:pPr>
          </w:p>
        </w:tc>
      </w:tr>
      <w:tr w14:paraId="2949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04E6972">
            <w:pPr>
              <w:ind w:firstLine="28"/>
              <w:jc w:val="center"/>
              <w:rPr>
                <w:rFonts w:ascii="仿宋" w:hAnsi="仿宋" w:eastAsia="仿宋" w:cs="仿宋_GB2312"/>
                <w:szCs w:val="21"/>
              </w:rPr>
            </w:pPr>
            <w:r>
              <w:rPr>
                <w:rFonts w:hint="eastAsia" w:ascii="仿宋" w:hAnsi="仿宋" w:eastAsia="仿宋" w:cs="仿宋_GB2312"/>
                <w:szCs w:val="21"/>
              </w:rPr>
              <w:t>3.1</w:t>
            </w:r>
          </w:p>
        </w:tc>
        <w:tc>
          <w:tcPr>
            <w:tcW w:w="1575" w:type="dxa"/>
            <w:vAlign w:val="center"/>
          </w:tcPr>
          <w:p w14:paraId="6B30118E">
            <w:pPr>
              <w:ind w:firstLine="28"/>
              <w:jc w:val="center"/>
              <w:rPr>
                <w:rFonts w:ascii="仿宋" w:hAnsi="仿宋" w:eastAsia="仿宋" w:cs="仿宋_GB2312"/>
                <w:szCs w:val="21"/>
              </w:rPr>
            </w:pPr>
            <w:r>
              <w:rPr>
                <w:rFonts w:hint="eastAsia" w:ascii="仿宋" w:hAnsi="仿宋" w:eastAsia="仿宋" w:cs="仿宋_GB2312"/>
                <w:szCs w:val="21"/>
              </w:rPr>
              <w:t>技术服务方案</w:t>
            </w:r>
          </w:p>
        </w:tc>
        <w:tc>
          <w:tcPr>
            <w:tcW w:w="851" w:type="dxa"/>
            <w:vAlign w:val="center"/>
          </w:tcPr>
          <w:p w14:paraId="2E1E57F1">
            <w:pPr>
              <w:ind w:firstLine="28"/>
              <w:jc w:val="center"/>
              <w:rPr>
                <w:rFonts w:ascii="仿宋" w:hAnsi="仿宋" w:eastAsia="仿宋" w:cs="仿宋_GB2312"/>
                <w:szCs w:val="21"/>
              </w:rPr>
            </w:pPr>
            <w:r>
              <w:rPr>
                <w:rFonts w:hint="eastAsia" w:ascii="仿宋" w:hAnsi="仿宋" w:eastAsia="仿宋" w:cs="仿宋_GB2312"/>
                <w:szCs w:val="21"/>
              </w:rPr>
              <w:t>1</w:t>
            </w:r>
            <w:r>
              <w:rPr>
                <w:rFonts w:ascii="仿宋" w:hAnsi="仿宋" w:eastAsia="仿宋" w:cs="仿宋_GB2312"/>
                <w:szCs w:val="21"/>
              </w:rPr>
              <w:t>5</w:t>
            </w:r>
            <w:r>
              <w:rPr>
                <w:rFonts w:hint="eastAsia" w:ascii="仿宋" w:hAnsi="仿宋" w:eastAsia="仿宋" w:cs="仿宋_GB2312"/>
                <w:szCs w:val="21"/>
              </w:rPr>
              <w:t>分</w:t>
            </w:r>
          </w:p>
        </w:tc>
        <w:tc>
          <w:tcPr>
            <w:tcW w:w="5528" w:type="dxa"/>
            <w:vAlign w:val="center"/>
          </w:tcPr>
          <w:p w14:paraId="5D208CFE">
            <w:pPr>
              <w:rPr>
                <w:rFonts w:ascii="仿宋" w:hAnsi="仿宋" w:eastAsia="仿宋" w:cs="仿宋_GB2312"/>
                <w:szCs w:val="21"/>
              </w:rPr>
            </w:pPr>
            <w:r>
              <w:rPr>
                <w:rFonts w:hint="eastAsia" w:ascii="仿宋" w:hAnsi="仿宋" w:eastAsia="仿宋" w:cs="仿宋_GB2312"/>
                <w:szCs w:val="21"/>
              </w:rPr>
              <w:t>依据本项目</w:t>
            </w:r>
            <w:r>
              <w:rPr>
                <w:rFonts w:ascii="仿宋" w:hAnsi="仿宋" w:eastAsia="仿宋" w:cs="仿宋_GB2312"/>
                <w:szCs w:val="21"/>
              </w:rPr>
              <w:t>采购内容提出的项目需求，</w:t>
            </w:r>
            <w:r>
              <w:rPr>
                <w:rFonts w:hint="eastAsia" w:ascii="仿宋" w:hAnsi="仿宋" w:eastAsia="仿宋" w:cs="仿宋_GB2312"/>
                <w:szCs w:val="21"/>
              </w:rPr>
              <w:t>提供完整、详细技术服务方案：技术服务方案完整详细，可操作性强的，得</w:t>
            </w:r>
            <w:r>
              <w:rPr>
                <w:rFonts w:ascii="仿宋" w:hAnsi="仿宋" w:eastAsia="仿宋" w:cs="仿宋_GB2312"/>
                <w:szCs w:val="21"/>
              </w:rPr>
              <w:t>15</w:t>
            </w:r>
            <w:r>
              <w:rPr>
                <w:rFonts w:hint="eastAsia" w:ascii="仿宋" w:hAnsi="仿宋" w:eastAsia="仿宋" w:cs="仿宋_GB2312"/>
                <w:szCs w:val="21"/>
              </w:rPr>
              <w:t>分；技术方案可操作性一般得</w:t>
            </w:r>
            <w:r>
              <w:rPr>
                <w:rFonts w:ascii="仿宋" w:hAnsi="仿宋" w:eastAsia="仿宋" w:cs="仿宋_GB2312"/>
                <w:szCs w:val="21"/>
              </w:rPr>
              <w:t>8</w:t>
            </w:r>
            <w:r>
              <w:rPr>
                <w:rFonts w:hint="eastAsia" w:ascii="仿宋" w:hAnsi="仿宋" w:eastAsia="仿宋" w:cs="仿宋_GB2312"/>
                <w:szCs w:val="21"/>
              </w:rPr>
              <w:t>分；技术方案整体较差的得0分。</w:t>
            </w:r>
          </w:p>
        </w:tc>
        <w:tc>
          <w:tcPr>
            <w:tcW w:w="715" w:type="dxa"/>
            <w:vAlign w:val="center"/>
          </w:tcPr>
          <w:p w14:paraId="44CDE150">
            <w:pPr>
              <w:ind w:left="-38"/>
              <w:rPr>
                <w:rFonts w:ascii="仿宋" w:hAnsi="仿宋" w:eastAsia="仿宋" w:cs="仿宋_GB2312"/>
                <w:szCs w:val="21"/>
              </w:rPr>
            </w:pPr>
          </w:p>
        </w:tc>
      </w:tr>
      <w:tr w14:paraId="66D8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6E25C24">
            <w:pPr>
              <w:ind w:firstLine="28"/>
              <w:jc w:val="center"/>
              <w:rPr>
                <w:rFonts w:ascii="仿宋" w:hAnsi="仿宋" w:eastAsia="仿宋" w:cs="仿宋_GB2312"/>
                <w:szCs w:val="21"/>
              </w:rPr>
            </w:pPr>
            <w:r>
              <w:rPr>
                <w:rFonts w:hint="eastAsia" w:ascii="仿宋" w:hAnsi="仿宋" w:eastAsia="仿宋" w:cs="仿宋_GB2312"/>
                <w:szCs w:val="21"/>
              </w:rPr>
              <w:t>3.2</w:t>
            </w:r>
          </w:p>
        </w:tc>
        <w:tc>
          <w:tcPr>
            <w:tcW w:w="1575" w:type="dxa"/>
            <w:vAlign w:val="center"/>
          </w:tcPr>
          <w:p w14:paraId="14F5AC45">
            <w:pPr>
              <w:ind w:firstLine="28"/>
              <w:jc w:val="center"/>
              <w:rPr>
                <w:rFonts w:ascii="仿宋" w:hAnsi="仿宋" w:eastAsia="仿宋" w:cs="仿宋_GB2312"/>
                <w:szCs w:val="21"/>
              </w:rPr>
            </w:pPr>
            <w:r>
              <w:rPr>
                <w:rFonts w:hint="eastAsia" w:ascii="仿宋" w:hAnsi="仿宋" w:eastAsia="仿宋" w:cs="仿宋_GB2312"/>
                <w:szCs w:val="21"/>
              </w:rPr>
              <w:t>售后服务方案</w:t>
            </w:r>
          </w:p>
        </w:tc>
        <w:tc>
          <w:tcPr>
            <w:tcW w:w="851" w:type="dxa"/>
            <w:vAlign w:val="center"/>
          </w:tcPr>
          <w:p w14:paraId="2FDE88B7">
            <w:pPr>
              <w:ind w:firstLine="28"/>
              <w:jc w:val="center"/>
              <w:rPr>
                <w:rFonts w:ascii="仿宋" w:hAnsi="仿宋" w:eastAsia="仿宋" w:cs="仿宋_GB2312"/>
                <w:szCs w:val="21"/>
              </w:rPr>
            </w:pPr>
            <w:r>
              <w:rPr>
                <w:rFonts w:hint="eastAsia" w:ascii="仿宋" w:hAnsi="仿宋" w:eastAsia="仿宋" w:cs="仿宋_GB2312"/>
                <w:szCs w:val="21"/>
              </w:rPr>
              <w:t>10分</w:t>
            </w:r>
          </w:p>
        </w:tc>
        <w:tc>
          <w:tcPr>
            <w:tcW w:w="5528" w:type="dxa"/>
            <w:vAlign w:val="center"/>
          </w:tcPr>
          <w:p w14:paraId="072FB06C">
            <w:pPr>
              <w:rPr>
                <w:rFonts w:ascii="仿宋" w:hAnsi="仿宋" w:eastAsia="仿宋" w:cs="仿宋_GB2312"/>
                <w:szCs w:val="21"/>
              </w:rPr>
            </w:pPr>
            <w:r>
              <w:rPr>
                <w:rFonts w:hint="eastAsia" w:ascii="仿宋" w:hAnsi="仿宋" w:eastAsia="仿宋" w:cs="仿宋_GB2312"/>
                <w:szCs w:val="21"/>
              </w:rPr>
              <w:t>依据本项目采购内容及商务要求中售后服务（质保期）条款，提供完整、详细的售后服务方案，方案完全满足以下5项（1）明确相关人员配置（2）提供售后服务内容与响应机制（3）提供故障分级与应急处理流程（4）提供服务质量保障及监督考核方式（5）保障数据安全与保密服务。满足1项得2分，总结10分。</w:t>
            </w:r>
          </w:p>
        </w:tc>
        <w:tc>
          <w:tcPr>
            <w:tcW w:w="715" w:type="dxa"/>
            <w:vAlign w:val="center"/>
          </w:tcPr>
          <w:p w14:paraId="4B8FCDD7">
            <w:pPr>
              <w:ind w:left="-38"/>
              <w:rPr>
                <w:rFonts w:ascii="仿宋" w:hAnsi="仿宋" w:eastAsia="仿宋" w:cs="仿宋_GB2312"/>
                <w:szCs w:val="21"/>
              </w:rPr>
            </w:pPr>
          </w:p>
        </w:tc>
      </w:tr>
      <w:tr w14:paraId="5B10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410" w:type="dxa"/>
            <w:gridSpan w:val="2"/>
            <w:vAlign w:val="center"/>
          </w:tcPr>
          <w:p w14:paraId="0523A8F5">
            <w:pPr>
              <w:ind w:firstLine="28"/>
              <w:jc w:val="center"/>
              <w:rPr>
                <w:rFonts w:ascii="仿宋" w:hAnsi="仿宋" w:eastAsia="仿宋" w:cs="仿宋_GB2312"/>
                <w:szCs w:val="21"/>
              </w:rPr>
            </w:pPr>
            <w:r>
              <w:rPr>
                <w:rFonts w:hint="eastAsia" w:ascii="仿宋" w:hAnsi="仿宋" w:eastAsia="仿宋" w:cs="仿宋_GB2312"/>
                <w:szCs w:val="21"/>
              </w:rPr>
              <w:t>合计</w:t>
            </w:r>
          </w:p>
        </w:tc>
        <w:tc>
          <w:tcPr>
            <w:tcW w:w="851" w:type="dxa"/>
            <w:vAlign w:val="center"/>
          </w:tcPr>
          <w:p w14:paraId="44157BC5">
            <w:pPr>
              <w:ind w:firstLine="28"/>
              <w:jc w:val="center"/>
              <w:rPr>
                <w:rFonts w:ascii="仿宋" w:hAnsi="仿宋" w:eastAsia="仿宋" w:cs="仿宋_GB2312"/>
                <w:szCs w:val="21"/>
              </w:rPr>
            </w:pPr>
            <w:r>
              <w:rPr>
                <w:rFonts w:hint="eastAsia" w:ascii="仿宋" w:hAnsi="仿宋" w:eastAsia="仿宋" w:cs="仿宋_GB2312"/>
                <w:szCs w:val="21"/>
              </w:rPr>
              <w:t>100</w:t>
            </w:r>
          </w:p>
        </w:tc>
        <w:tc>
          <w:tcPr>
            <w:tcW w:w="6243" w:type="dxa"/>
            <w:gridSpan w:val="2"/>
            <w:vAlign w:val="center"/>
          </w:tcPr>
          <w:p w14:paraId="073A1A53">
            <w:pPr>
              <w:rPr>
                <w:rFonts w:ascii="仿宋" w:hAnsi="仿宋" w:eastAsia="仿宋" w:cs="仿宋_GB2312"/>
                <w:szCs w:val="21"/>
              </w:rPr>
            </w:pPr>
          </w:p>
        </w:tc>
      </w:tr>
    </w:tbl>
    <w:p w14:paraId="24606926">
      <w:pPr>
        <w:pStyle w:val="19"/>
        <w:rPr>
          <w:rFonts w:ascii="宋体" w:hAnsi="宋体" w:cs="宋体"/>
          <w:bCs/>
          <w:sz w:val="24"/>
        </w:rPr>
      </w:pPr>
    </w:p>
    <w:sectPr>
      <w:footerReference r:id="rId6" w:type="first"/>
      <w:headerReference r:id="rId4" w:type="default"/>
      <w:footerReference r:id="rId5"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体">
    <w:altName w:val="宋体"/>
    <w:panose1 w:val="00000000000000000000"/>
    <w:charset w:val="86"/>
    <w:family w:val="roma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CS?o｡ﾀ?">
    <w:altName w:val="Yu Gothic"/>
    <w:panose1 w:val="00000000000000000000"/>
    <w:charset w:val="80"/>
    <w:family w:val="moder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7087294"/>
      <w:docPartObj>
        <w:docPartGallery w:val="autotext"/>
      </w:docPartObj>
    </w:sdtPr>
    <w:sdtContent>
      <w:sdt>
        <w:sdtPr>
          <w:id w:val="-1705238520"/>
          <w:docPartObj>
            <w:docPartGallery w:val="autotext"/>
          </w:docPartObj>
        </w:sdtPr>
        <w:sdtContent>
          <w:p w14:paraId="355E7D53">
            <w:pPr>
              <w:pStyle w:val="32"/>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400E2">
    <w:pPr>
      <w:pStyle w:val="3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64A5C">
    <w:pPr>
      <w:pStyle w:val="32"/>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8DB28">
    <w:pPr>
      <w:pStyle w:val="3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DFE7C2"/>
    <w:multiLevelType w:val="singleLevel"/>
    <w:tmpl w:val="74DFE7C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2NzUwYWEzYmJhMjBmNjg4MDAzZDQ5MmIyYmNlN2EifQ=="/>
    <w:docVar w:name="KSO_WPS_MARK_KEY" w:val="30d02cc4-79b1-41cf-961e-14f98f8b9d89"/>
  </w:docVars>
  <w:rsids>
    <w:rsidRoot w:val="000E2682"/>
    <w:rsid w:val="00001D83"/>
    <w:rsid w:val="00002AE0"/>
    <w:rsid w:val="000043A1"/>
    <w:rsid w:val="00005561"/>
    <w:rsid w:val="000074F2"/>
    <w:rsid w:val="000077C7"/>
    <w:rsid w:val="00012232"/>
    <w:rsid w:val="00012F1E"/>
    <w:rsid w:val="00013AF4"/>
    <w:rsid w:val="00013FAB"/>
    <w:rsid w:val="0001449A"/>
    <w:rsid w:val="00015AE9"/>
    <w:rsid w:val="00016BC6"/>
    <w:rsid w:val="000171C5"/>
    <w:rsid w:val="00020B69"/>
    <w:rsid w:val="000216A5"/>
    <w:rsid w:val="000255A6"/>
    <w:rsid w:val="0002788D"/>
    <w:rsid w:val="0003493D"/>
    <w:rsid w:val="00037F6D"/>
    <w:rsid w:val="000410E8"/>
    <w:rsid w:val="00042FCF"/>
    <w:rsid w:val="00043020"/>
    <w:rsid w:val="00043C3E"/>
    <w:rsid w:val="00045D5E"/>
    <w:rsid w:val="00045F1F"/>
    <w:rsid w:val="000463A2"/>
    <w:rsid w:val="00047588"/>
    <w:rsid w:val="0004775D"/>
    <w:rsid w:val="00050581"/>
    <w:rsid w:val="00051E57"/>
    <w:rsid w:val="0005310A"/>
    <w:rsid w:val="00054C00"/>
    <w:rsid w:val="00056E46"/>
    <w:rsid w:val="00057378"/>
    <w:rsid w:val="000610AF"/>
    <w:rsid w:val="00062A91"/>
    <w:rsid w:val="00063F86"/>
    <w:rsid w:val="00067EBD"/>
    <w:rsid w:val="000723EF"/>
    <w:rsid w:val="000725FD"/>
    <w:rsid w:val="00073D39"/>
    <w:rsid w:val="00077135"/>
    <w:rsid w:val="000777FC"/>
    <w:rsid w:val="00082280"/>
    <w:rsid w:val="00082E74"/>
    <w:rsid w:val="00083251"/>
    <w:rsid w:val="00084F49"/>
    <w:rsid w:val="000924A7"/>
    <w:rsid w:val="0009304E"/>
    <w:rsid w:val="00093C70"/>
    <w:rsid w:val="00094FCE"/>
    <w:rsid w:val="000971A2"/>
    <w:rsid w:val="0009724E"/>
    <w:rsid w:val="000A1298"/>
    <w:rsid w:val="000A1353"/>
    <w:rsid w:val="000A2F5E"/>
    <w:rsid w:val="000A54F6"/>
    <w:rsid w:val="000A5755"/>
    <w:rsid w:val="000A7970"/>
    <w:rsid w:val="000B0DD8"/>
    <w:rsid w:val="000B3D5C"/>
    <w:rsid w:val="000B650D"/>
    <w:rsid w:val="000B6DB5"/>
    <w:rsid w:val="000C0C20"/>
    <w:rsid w:val="000C0C85"/>
    <w:rsid w:val="000C3455"/>
    <w:rsid w:val="000C6663"/>
    <w:rsid w:val="000D101C"/>
    <w:rsid w:val="000D102F"/>
    <w:rsid w:val="000D180E"/>
    <w:rsid w:val="000D1922"/>
    <w:rsid w:val="000D60B8"/>
    <w:rsid w:val="000D6AFB"/>
    <w:rsid w:val="000D7724"/>
    <w:rsid w:val="000E2682"/>
    <w:rsid w:val="000E26F7"/>
    <w:rsid w:val="000E3089"/>
    <w:rsid w:val="000E3875"/>
    <w:rsid w:val="000E3F1F"/>
    <w:rsid w:val="000E55EF"/>
    <w:rsid w:val="000E7F79"/>
    <w:rsid w:val="000F18AF"/>
    <w:rsid w:val="000F2082"/>
    <w:rsid w:val="000F244C"/>
    <w:rsid w:val="000F2CCE"/>
    <w:rsid w:val="000F39CF"/>
    <w:rsid w:val="000F4366"/>
    <w:rsid w:val="000F4EED"/>
    <w:rsid w:val="000F5F11"/>
    <w:rsid w:val="00105075"/>
    <w:rsid w:val="00105931"/>
    <w:rsid w:val="00107F21"/>
    <w:rsid w:val="0011037C"/>
    <w:rsid w:val="00110436"/>
    <w:rsid w:val="00112490"/>
    <w:rsid w:val="0011252D"/>
    <w:rsid w:val="00113636"/>
    <w:rsid w:val="00115F23"/>
    <w:rsid w:val="00117A71"/>
    <w:rsid w:val="00117FB7"/>
    <w:rsid w:val="00121495"/>
    <w:rsid w:val="001216F7"/>
    <w:rsid w:val="001219D1"/>
    <w:rsid w:val="00122D49"/>
    <w:rsid w:val="00122F3F"/>
    <w:rsid w:val="00125F87"/>
    <w:rsid w:val="001269DB"/>
    <w:rsid w:val="00126C0E"/>
    <w:rsid w:val="001278A6"/>
    <w:rsid w:val="0013061B"/>
    <w:rsid w:val="001344DC"/>
    <w:rsid w:val="001346DA"/>
    <w:rsid w:val="00134BD0"/>
    <w:rsid w:val="001377AC"/>
    <w:rsid w:val="00137EB8"/>
    <w:rsid w:val="00141007"/>
    <w:rsid w:val="00142F78"/>
    <w:rsid w:val="001451F1"/>
    <w:rsid w:val="00145DB9"/>
    <w:rsid w:val="00150844"/>
    <w:rsid w:val="0015273A"/>
    <w:rsid w:val="001529F5"/>
    <w:rsid w:val="00153BE9"/>
    <w:rsid w:val="00153C77"/>
    <w:rsid w:val="001566B8"/>
    <w:rsid w:val="00156B28"/>
    <w:rsid w:val="00156C07"/>
    <w:rsid w:val="00157A13"/>
    <w:rsid w:val="001606C2"/>
    <w:rsid w:val="00161497"/>
    <w:rsid w:val="001622ED"/>
    <w:rsid w:val="00163085"/>
    <w:rsid w:val="00163299"/>
    <w:rsid w:val="00163A2D"/>
    <w:rsid w:val="001655D7"/>
    <w:rsid w:val="0017201B"/>
    <w:rsid w:val="0018477B"/>
    <w:rsid w:val="00184D8D"/>
    <w:rsid w:val="00186823"/>
    <w:rsid w:val="0018698F"/>
    <w:rsid w:val="00187B7A"/>
    <w:rsid w:val="00190D7E"/>
    <w:rsid w:val="001913C6"/>
    <w:rsid w:val="00195167"/>
    <w:rsid w:val="001A1854"/>
    <w:rsid w:val="001A22E3"/>
    <w:rsid w:val="001A279E"/>
    <w:rsid w:val="001A385F"/>
    <w:rsid w:val="001A5C99"/>
    <w:rsid w:val="001B24BC"/>
    <w:rsid w:val="001B5257"/>
    <w:rsid w:val="001B54DD"/>
    <w:rsid w:val="001B61BC"/>
    <w:rsid w:val="001B61CD"/>
    <w:rsid w:val="001B6300"/>
    <w:rsid w:val="001B796E"/>
    <w:rsid w:val="001C1050"/>
    <w:rsid w:val="001C65FE"/>
    <w:rsid w:val="001C7625"/>
    <w:rsid w:val="001D0869"/>
    <w:rsid w:val="001D50D6"/>
    <w:rsid w:val="001D5DC8"/>
    <w:rsid w:val="001D7617"/>
    <w:rsid w:val="001D768C"/>
    <w:rsid w:val="001D7CAC"/>
    <w:rsid w:val="001E0FFE"/>
    <w:rsid w:val="001E1DB6"/>
    <w:rsid w:val="001E27B7"/>
    <w:rsid w:val="001E3031"/>
    <w:rsid w:val="001E438D"/>
    <w:rsid w:val="001E5568"/>
    <w:rsid w:val="001F004F"/>
    <w:rsid w:val="001F11BE"/>
    <w:rsid w:val="001F3B66"/>
    <w:rsid w:val="001F4889"/>
    <w:rsid w:val="001F5477"/>
    <w:rsid w:val="001F6A1B"/>
    <w:rsid w:val="00202144"/>
    <w:rsid w:val="00202ACE"/>
    <w:rsid w:val="00203005"/>
    <w:rsid w:val="00203280"/>
    <w:rsid w:val="0020649C"/>
    <w:rsid w:val="002124E9"/>
    <w:rsid w:val="00214D11"/>
    <w:rsid w:val="002164DC"/>
    <w:rsid w:val="002168C6"/>
    <w:rsid w:val="002202E2"/>
    <w:rsid w:val="00220AED"/>
    <w:rsid w:val="002269E6"/>
    <w:rsid w:val="00227010"/>
    <w:rsid w:val="00227C8F"/>
    <w:rsid w:val="00227DB9"/>
    <w:rsid w:val="00230443"/>
    <w:rsid w:val="002321CF"/>
    <w:rsid w:val="00233A9D"/>
    <w:rsid w:val="00237FD0"/>
    <w:rsid w:val="00241D49"/>
    <w:rsid w:val="00244A46"/>
    <w:rsid w:val="00244CA2"/>
    <w:rsid w:val="00245118"/>
    <w:rsid w:val="00247137"/>
    <w:rsid w:val="002518B8"/>
    <w:rsid w:val="0025286E"/>
    <w:rsid w:val="002530A0"/>
    <w:rsid w:val="00253795"/>
    <w:rsid w:val="00253D57"/>
    <w:rsid w:val="002545CB"/>
    <w:rsid w:val="00260D43"/>
    <w:rsid w:val="00264F03"/>
    <w:rsid w:val="00265ACF"/>
    <w:rsid w:val="00265DD3"/>
    <w:rsid w:val="0026781D"/>
    <w:rsid w:val="002708A4"/>
    <w:rsid w:val="00271131"/>
    <w:rsid w:val="002729B7"/>
    <w:rsid w:val="00273192"/>
    <w:rsid w:val="0027403F"/>
    <w:rsid w:val="002745CA"/>
    <w:rsid w:val="002762D3"/>
    <w:rsid w:val="002766AE"/>
    <w:rsid w:val="0027797F"/>
    <w:rsid w:val="00282507"/>
    <w:rsid w:val="002838C4"/>
    <w:rsid w:val="00284608"/>
    <w:rsid w:val="00285199"/>
    <w:rsid w:val="00285CA2"/>
    <w:rsid w:val="00286E7F"/>
    <w:rsid w:val="002908D7"/>
    <w:rsid w:val="00291DD2"/>
    <w:rsid w:val="0029200C"/>
    <w:rsid w:val="0029250C"/>
    <w:rsid w:val="00293D79"/>
    <w:rsid w:val="0029503D"/>
    <w:rsid w:val="002A4153"/>
    <w:rsid w:val="002A5EAC"/>
    <w:rsid w:val="002B018B"/>
    <w:rsid w:val="002B01BA"/>
    <w:rsid w:val="002B2EB4"/>
    <w:rsid w:val="002B3119"/>
    <w:rsid w:val="002B38EE"/>
    <w:rsid w:val="002B6F10"/>
    <w:rsid w:val="002C0992"/>
    <w:rsid w:val="002C0B60"/>
    <w:rsid w:val="002C2DB4"/>
    <w:rsid w:val="002C38A2"/>
    <w:rsid w:val="002C5E19"/>
    <w:rsid w:val="002C6784"/>
    <w:rsid w:val="002C7DD2"/>
    <w:rsid w:val="002D0EC1"/>
    <w:rsid w:val="002D1B1B"/>
    <w:rsid w:val="002D2A83"/>
    <w:rsid w:val="002D306E"/>
    <w:rsid w:val="002D476D"/>
    <w:rsid w:val="002D5CA7"/>
    <w:rsid w:val="002D62B6"/>
    <w:rsid w:val="002D62BD"/>
    <w:rsid w:val="002E03A7"/>
    <w:rsid w:val="002E0F1E"/>
    <w:rsid w:val="002E22FE"/>
    <w:rsid w:val="002E3E23"/>
    <w:rsid w:val="002E504F"/>
    <w:rsid w:val="002E61BA"/>
    <w:rsid w:val="002F0DE9"/>
    <w:rsid w:val="002F28D2"/>
    <w:rsid w:val="002F335A"/>
    <w:rsid w:val="002F5A09"/>
    <w:rsid w:val="002F7C54"/>
    <w:rsid w:val="00300354"/>
    <w:rsid w:val="0030157D"/>
    <w:rsid w:val="00305FD0"/>
    <w:rsid w:val="003067B5"/>
    <w:rsid w:val="003110EB"/>
    <w:rsid w:val="00311DE9"/>
    <w:rsid w:val="0031496D"/>
    <w:rsid w:val="00316353"/>
    <w:rsid w:val="0031771E"/>
    <w:rsid w:val="00321227"/>
    <w:rsid w:val="003254FE"/>
    <w:rsid w:val="00326482"/>
    <w:rsid w:val="00326B7C"/>
    <w:rsid w:val="00327378"/>
    <w:rsid w:val="00330AEC"/>
    <w:rsid w:val="00331A4E"/>
    <w:rsid w:val="00332A6F"/>
    <w:rsid w:val="00333546"/>
    <w:rsid w:val="003400BA"/>
    <w:rsid w:val="0034208A"/>
    <w:rsid w:val="003422F6"/>
    <w:rsid w:val="00346B88"/>
    <w:rsid w:val="00346D62"/>
    <w:rsid w:val="003505E3"/>
    <w:rsid w:val="0035272D"/>
    <w:rsid w:val="00353EB1"/>
    <w:rsid w:val="00355111"/>
    <w:rsid w:val="00355854"/>
    <w:rsid w:val="00357C34"/>
    <w:rsid w:val="00365D19"/>
    <w:rsid w:val="00366062"/>
    <w:rsid w:val="00366DA9"/>
    <w:rsid w:val="00372A2E"/>
    <w:rsid w:val="00372BFD"/>
    <w:rsid w:val="00373F10"/>
    <w:rsid w:val="00374714"/>
    <w:rsid w:val="00376FF4"/>
    <w:rsid w:val="0037765B"/>
    <w:rsid w:val="003804D3"/>
    <w:rsid w:val="00382CB5"/>
    <w:rsid w:val="00382DC2"/>
    <w:rsid w:val="00383A0B"/>
    <w:rsid w:val="00384869"/>
    <w:rsid w:val="0038780E"/>
    <w:rsid w:val="0039056E"/>
    <w:rsid w:val="00390B8A"/>
    <w:rsid w:val="00393EA3"/>
    <w:rsid w:val="003942D0"/>
    <w:rsid w:val="00394401"/>
    <w:rsid w:val="00394E7C"/>
    <w:rsid w:val="00395192"/>
    <w:rsid w:val="003961D3"/>
    <w:rsid w:val="003A0A25"/>
    <w:rsid w:val="003A2EEB"/>
    <w:rsid w:val="003A308E"/>
    <w:rsid w:val="003A3792"/>
    <w:rsid w:val="003A3AF9"/>
    <w:rsid w:val="003A44CB"/>
    <w:rsid w:val="003A66ED"/>
    <w:rsid w:val="003B0217"/>
    <w:rsid w:val="003B2C71"/>
    <w:rsid w:val="003B36F6"/>
    <w:rsid w:val="003B4505"/>
    <w:rsid w:val="003B57FF"/>
    <w:rsid w:val="003B5FB4"/>
    <w:rsid w:val="003B710B"/>
    <w:rsid w:val="003B7588"/>
    <w:rsid w:val="003C0445"/>
    <w:rsid w:val="003C14C4"/>
    <w:rsid w:val="003C3D5D"/>
    <w:rsid w:val="003C4173"/>
    <w:rsid w:val="003C42E7"/>
    <w:rsid w:val="003C5718"/>
    <w:rsid w:val="003C7D98"/>
    <w:rsid w:val="003D2239"/>
    <w:rsid w:val="003D4275"/>
    <w:rsid w:val="003E14D1"/>
    <w:rsid w:val="003E5E34"/>
    <w:rsid w:val="003E60D7"/>
    <w:rsid w:val="003E6F2F"/>
    <w:rsid w:val="003E79C9"/>
    <w:rsid w:val="003F2023"/>
    <w:rsid w:val="003F345F"/>
    <w:rsid w:val="003F3FCC"/>
    <w:rsid w:val="003F4A0C"/>
    <w:rsid w:val="003F5B07"/>
    <w:rsid w:val="0040526D"/>
    <w:rsid w:val="004066A3"/>
    <w:rsid w:val="00406B24"/>
    <w:rsid w:val="004130E7"/>
    <w:rsid w:val="00413C6D"/>
    <w:rsid w:val="00414378"/>
    <w:rsid w:val="004214F9"/>
    <w:rsid w:val="00421A6B"/>
    <w:rsid w:val="00421C81"/>
    <w:rsid w:val="00421FF9"/>
    <w:rsid w:val="004232CF"/>
    <w:rsid w:val="00424879"/>
    <w:rsid w:val="00425BA1"/>
    <w:rsid w:val="004324DF"/>
    <w:rsid w:val="00432F83"/>
    <w:rsid w:val="0044032A"/>
    <w:rsid w:val="004409C2"/>
    <w:rsid w:val="00441F66"/>
    <w:rsid w:val="00442AB4"/>
    <w:rsid w:val="00443440"/>
    <w:rsid w:val="00443C1C"/>
    <w:rsid w:val="00446A05"/>
    <w:rsid w:val="00450659"/>
    <w:rsid w:val="004506E5"/>
    <w:rsid w:val="00452DC5"/>
    <w:rsid w:val="004541D3"/>
    <w:rsid w:val="00455D7C"/>
    <w:rsid w:val="00457518"/>
    <w:rsid w:val="004679F1"/>
    <w:rsid w:val="0047038C"/>
    <w:rsid w:val="004723AE"/>
    <w:rsid w:val="00472C5E"/>
    <w:rsid w:val="0047367C"/>
    <w:rsid w:val="004741F2"/>
    <w:rsid w:val="00474E99"/>
    <w:rsid w:val="004772C3"/>
    <w:rsid w:val="00477766"/>
    <w:rsid w:val="00477A77"/>
    <w:rsid w:val="00482F95"/>
    <w:rsid w:val="00483CD6"/>
    <w:rsid w:val="004840C6"/>
    <w:rsid w:val="00485234"/>
    <w:rsid w:val="004857C9"/>
    <w:rsid w:val="004871AE"/>
    <w:rsid w:val="0049058D"/>
    <w:rsid w:val="00491E5D"/>
    <w:rsid w:val="00494C05"/>
    <w:rsid w:val="00496BA8"/>
    <w:rsid w:val="004A147D"/>
    <w:rsid w:val="004A22B6"/>
    <w:rsid w:val="004A37D5"/>
    <w:rsid w:val="004A3A6F"/>
    <w:rsid w:val="004A46D8"/>
    <w:rsid w:val="004A490F"/>
    <w:rsid w:val="004A4A7E"/>
    <w:rsid w:val="004A4E57"/>
    <w:rsid w:val="004A7C08"/>
    <w:rsid w:val="004B47AE"/>
    <w:rsid w:val="004B51DB"/>
    <w:rsid w:val="004B6562"/>
    <w:rsid w:val="004B670B"/>
    <w:rsid w:val="004C12BB"/>
    <w:rsid w:val="004C3F16"/>
    <w:rsid w:val="004C5713"/>
    <w:rsid w:val="004D1CCC"/>
    <w:rsid w:val="004D234D"/>
    <w:rsid w:val="004D2EDA"/>
    <w:rsid w:val="004D3CCA"/>
    <w:rsid w:val="004D5658"/>
    <w:rsid w:val="004D6D22"/>
    <w:rsid w:val="004D7716"/>
    <w:rsid w:val="004E6C19"/>
    <w:rsid w:val="004E7A19"/>
    <w:rsid w:val="004F179E"/>
    <w:rsid w:val="004F72CE"/>
    <w:rsid w:val="00500234"/>
    <w:rsid w:val="0050254E"/>
    <w:rsid w:val="00502ED8"/>
    <w:rsid w:val="00503D5A"/>
    <w:rsid w:val="00510226"/>
    <w:rsid w:val="00510835"/>
    <w:rsid w:val="00510EBD"/>
    <w:rsid w:val="005115B8"/>
    <w:rsid w:val="00511E6B"/>
    <w:rsid w:val="00517DBA"/>
    <w:rsid w:val="00517E89"/>
    <w:rsid w:val="00520C79"/>
    <w:rsid w:val="005214A4"/>
    <w:rsid w:val="005228E0"/>
    <w:rsid w:val="0052344F"/>
    <w:rsid w:val="0052550E"/>
    <w:rsid w:val="00525FFB"/>
    <w:rsid w:val="005313CA"/>
    <w:rsid w:val="005346D9"/>
    <w:rsid w:val="00535BD2"/>
    <w:rsid w:val="0054066C"/>
    <w:rsid w:val="00540B0D"/>
    <w:rsid w:val="005411DA"/>
    <w:rsid w:val="00541780"/>
    <w:rsid w:val="00541C1D"/>
    <w:rsid w:val="0054292E"/>
    <w:rsid w:val="00542BF2"/>
    <w:rsid w:val="005444B5"/>
    <w:rsid w:val="00545758"/>
    <w:rsid w:val="00550943"/>
    <w:rsid w:val="0055135B"/>
    <w:rsid w:val="0055177A"/>
    <w:rsid w:val="0055209C"/>
    <w:rsid w:val="00554E85"/>
    <w:rsid w:val="00555C36"/>
    <w:rsid w:val="005566DD"/>
    <w:rsid w:val="00560168"/>
    <w:rsid w:val="005606D1"/>
    <w:rsid w:val="00561842"/>
    <w:rsid w:val="00563F25"/>
    <w:rsid w:val="00564160"/>
    <w:rsid w:val="00565071"/>
    <w:rsid w:val="0056588A"/>
    <w:rsid w:val="00566CCD"/>
    <w:rsid w:val="00567C26"/>
    <w:rsid w:val="00571473"/>
    <w:rsid w:val="005721C1"/>
    <w:rsid w:val="00574D62"/>
    <w:rsid w:val="00574E35"/>
    <w:rsid w:val="005751AB"/>
    <w:rsid w:val="00577284"/>
    <w:rsid w:val="00580C5A"/>
    <w:rsid w:val="005825B2"/>
    <w:rsid w:val="00587806"/>
    <w:rsid w:val="00595424"/>
    <w:rsid w:val="005A029E"/>
    <w:rsid w:val="005A040E"/>
    <w:rsid w:val="005A04C8"/>
    <w:rsid w:val="005A7948"/>
    <w:rsid w:val="005B4354"/>
    <w:rsid w:val="005B5641"/>
    <w:rsid w:val="005B7CA2"/>
    <w:rsid w:val="005C0F85"/>
    <w:rsid w:val="005D0AD3"/>
    <w:rsid w:val="005D0FA2"/>
    <w:rsid w:val="005D1B8A"/>
    <w:rsid w:val="005D2602"/>
    <w:rsid w:val="005D34C0"/>
    <w:rsid w:val="005D3AB4"/>
    <w:rsid w:val="005D43A4"/>
    <w:rsid w:val="005D7DCA"/>
    <w:rsid w:val="005E139C"/>
    <w:rsid w:val="005E52AD"/>
    <w:rsid w:val="005F0281"/>
    <w:rsid w:val="005F02E3"/>
    <w:rsid w:val="005F1B9E"/>
    <w:rsid w:val="005F2360"/>
    <w:rsid w:val="005F4726"/>
    <w:rsid w:val="005F4801"/>
    <w:rsid w:val="005F6937"/>
    <w:rsid w:val="005F6CBE"/>
    <w:rsid w:val="005F7C34"/>
    <w:rsid w:val="006009CE"/>
    <w:rsid w:val="006014C2"/>
    <w:rsid w:val="00603B98"/>
    <w:rsid w:val="00605E46"/>
    <w:rsid w:val="0061131D"/>
    <w:rsid w:val="00611B66"/>
    <w:rsid w:val="006140AE"/>
    <w:rsid w:val="00615270"/>
    <w:rsid w:val="006152D1"/>
    <w:rsid w:val="006169ED"/>
    <w:rsid w:val="006237AA"/>
    <w:rsid w:val="00625069"/>
    <w:rsid w:val="00632DBA"/>
    <w:rsid w:val="00633BA6"/>
    <w:rsid w:val="00633D90"/>
    <w:rsid w:val="0063402C"/>
    <w:rsid w:val="00642C4D"/>
    <w:rsid w:val="006449A8"/>
    <w:rsid w:val="00651244"/>
    <w:rsid w:val="00652D7D"/>
    <w:rsid w:val="00657A5A"/>
    <w:rsid w:val="00665566"/>
    <w:rsid w:val="0066642D"/>
    <w:rsid w:val="00666995"/>
    <w:rsid w:val="00666F1A"/>
    <w:rsid w:val="006676A7"/>
    <w:rsid w:val="006721B3"/>
    <w:rsid w:val="00672406"/>
    <w:rsid w:val="006734A7"/>
    <w:rsid w:val="00673C3B"/>
    <w:rsid w:val="00675914"/>
    <w:rsid w:val="00676330"/>
    <w:rsid w:val="00680EC3"/>
    <w:rsid w:val="006827C6"/>
    <w:rsid w:val="00682AD5"/>
    <w:rsid w:val="00685928"/>
    <w:rsid w:val="00693D3C"/>
    <w:rsid w:val="0069533E"/>
    <w:rsid w:val="00696017"/>
    <w:rsid w:val="006970C4"/>
    <w:rsid w:val="006A0647"/>
    <w:rsid w:val="006A0CD3"/>
    <w:rsid w:val="006A5159"/>
    <w:rsid w:val="006B0011"/>
    <w:rsid w:val="006B1ECF"/>
    <w:rsid w:val="006B1FFA"/>
    <w:rsid w:val="006B3826"/>
    <w:rsid w:val="006B3A3A"/>
    <w:rsid w:val="006B3D40"/>
    <w:rsid w:val="006B4AF3"/>
    <w:rsid w:val="006B5803"/>
    <w:rsid w:val="006B6873"/>
    <w:rsid w:val="006B789C"/>
    <w:rsid w:val="006C057B"/>
    <w:rsid w:val="006C2149"/>
    <w:rsid w:val="006C5169"/>
    <w:rsid w:val="006D2576"/>
    <w:rsid w:val="006D2712"/>
    <w:rsid w:val="006D4CB6"/>
    <w:rsid w:val="006D7060"/>
    <w:rsid w:val="006D7B47"/>
    <w:rsid w:val="006E5405"/>
    <w:rsid w:val="006E6E9D"/>
    <w:rsid w:val="006F00CE"/>
    <w:rsid w:val="006F1140"/>
    <w:rsid w:val="006F2115"/>
    <w:rsid w:val="006F21BC"/>
    <w:rsid w:val="006F573D"/>
    <w:rsid w:val="007004DC"/>
    <w:rsid w:val="00702175"/>
    <w:rsid w:val="007049B7"/>
    <w:rsid w:val="007062E3"/>
    <w:rsid w:val="007115F8"/>
    <w:rsid w:val="00712569"/>
    <w:rsid w:val="0071297B"/>
    <w:rsid w:val="0071326D"/>
    <w:rsid w:val="00715C8A"/>
    <w:rsid w:val="00720CD5"/>
    <w:rsid w:val="00721A51"/>
    <w:rsid w:val="00722F2D"/>
    <w:rsid w:val="00724EB2"/>
    <w:rsid w:val="007279FC"/>
    <w:rsid w:val="00730081"/>
    <w:rsid w:val="007322AD"/>
    <w:rsid w:val="007337EB"/>
    <w:rsid w:val="00734FC5"/>
    <w:rsid w:val="00736D53"/>
    <w:rsid w:val="0073793A"/>
    <w:rsid w:val="00740991"/>
    <w:rsid w:val="0074158C"/>
    <w:rsid w:val="00743A0E"/>
    <w:rsid w:val="00745400"/>
    <w:rsid w:val="00747E47"/>
    <w:rsid w:val="00747F68"/>
    <w:rsid w:val="0075044B"/>
    <w:rsid w:val="00753DE7"/>
    <w:rsid w:val="00756F1E"/>
    <w:rsid w:val="00762E3B"/>
    <w:rsid w:val="00762F98"/>
    <w:rsid w:val="00764668"/>
    <w:rsid w:val="00767399"/>
    <w:rsid w:val="0077132A"/>
    <w:rsid w:val="0077195B"/>
    <w:rsid w:val="00771D5F"/>
    <w:rsid w:val="00773A04"/>
    <w:rsid w:val="00773CAB"/>
    <w:rsid w:val="0077461C"/>
    <w:rsid w:val="0077690F"/>
    <w:rsid w:val="00776B8D"/>
    <w:rsid w:val="007828E8"/>
    <w:rsid w:val="00785E69"/>
    <w:rsid w:val="00786125"/>
    <w:rsid w:val="00791986"/>
    <w:rsid w:val="0079414B"/>
    <w:rsid w:val="00797F89"/>
    <w:rsid w:val="00797FEA"/>
    <w:rsid w:val="007A0DFF"/>
    <w:rsid w:val="007A5620"/>
    <w:rsid w:val="007B3924"/>
    <w:rsid w:val="007B4B13"/>
    <w:rsid w:val="007B77E7"/>
    <w:rsid w:val="007C0077"/>
    <w:rsid w:val="007C0520"/>
    <w:rsid w:val="007C204C"/>
    <w:rsid w:val="007C7C9C"/>
    <w:rsid w:val="007C7F1F"/>
    <w:rsid w:val="007D06D2"/>
    <w:rsid w:val="007D12F7"/>
    <w:rsid w:val="007D17E8"/>
    <w:rsid w:val="007D1F1F"/>
    <w:rsid w:val="007D36E9"/>
    <w:rsid w:val="007D4969"/>
    <w:rsid w:val="007D4EED"/>
    <w:rsid w:val="007D5962"/>
    <w:rsid w:val="007D5998"/>
    <w:rsid w:val="007E19E8"/>
    <w:rsid w:val="007E2264"/>
    <w:rsid w:val="007E354D"/>
    <w:rsid w:val="007E3BD9"/>
    <w:rsid w:val="007E4419"/>
    <w:rsid w:val="007E5C04"/>
    <w:rsid w:val="007E7156"/>
    <w:rsid w:val="007F07F3"/>
    <w:rsid w:val="007F1FB9"/>
    <w:rsid w:val="007F2B49"/>
    <w:rsid w:val="007F35A3"/>
    <w:rsid w:val="007F40C8"/>
    <w:rsid w:val="007F479E"/>
    <w:rsid w:val="007F4D83"/>
    <w:rsid w:val="007F666D"/>
    <w:rsid w:val="007F6954"/>
    <w:rsid w:val="00800417"/>
    <w:rsid w:val="00801157"/>
    <w:rsid w:val="008032DA"/>
    <w:rsid w:val="0080773B"/>
    <w:rsid w:val="00807F28"/>
    <w:rsid w:val="00810348"/>
    <w:rsid w:val="00810BF9"/>
    <w:rsid w:val="00813C02"/>
    <w:rsid w:val="00815136"/>
    <w:rsid w:val="00815DC1"/>
    <w:rsid w:val="00821AA8"/>
    <w:rsid w:val="0082221B"/>
    <w:rsid w:val="00822B8A"/>
    <w:rsid w:val="00822FC7"/>
    <w:rsid w:val="00823024"/>
    <w:rsid w:val="008230D5"/>
    <w:rsid w:val="00826CD3"/>
    <w:rsid w:val="00827A04"/>
    <w:rsid w:val="00830EC3"/>
    <w:rsid w:val="00833ACA"/>
    <w:rsid w:val="00834AEA"/>
    <w:rsid w:val="008355AC"/>
    <w:rsid w:val="00836035"/>
    <w:rsid w:val="00837036"/>
    <w:rsid w:val="008378A6"/>
    <w:rsid w:val="00837C83"/>
    <w:rsid w:val="00840D16"/>
    <w:rsid w:val="00841CD5"/>
    <w:rsid w:val="00841E82"/>
    <w:rsid w:val="0084386A"/>
    <w:rsid w:val="00844548"/>
    <w:rsid w:val="00844BD4"/>
    <w:rsid w:val="008450EE"/>
    <w:rsid w:val="00845ACE"/>
    <w:rsid w:val="00845BC4"/>
    <w:rsid w:val="0084638E"/>
    <w:rsid w:val="00850619"/>
    <w:rsid w:val="00853909"/>
    <w:rsid w:val="00855685"/>
    <w:rsid w:val="00857894"/>
    <w:rsid w:val="00862720"/>
    <w:rsid w:val="00862EB7"/>
    <w:rsid w:val="00863884"/>
    <w:rsid w:val="00865F20"/>
    <w:rsid w:val="008679F3"/>
    <w:rsid w:val="00867E37"/>
    <w:rsid w:val="008709CA"/>
    <w:rsid w:val="00871D81"/>
    <w:rsid w:val="00872A0E"/>
    <w:rsid w:val="008741C7"/>
    <w:rsid w:val="00877FA2"/>
    <w:rsid w:val="00881C12"/>
    <w:rsid w:val="00882FA6"/>
    <w:rsid w:val="00883ECA"/>
    <w:rsid w:val="00883FB1"/>
    <w:rsid w:val="00887649"/>
    <w:rsid w:val="0088776E"/>
    <w:rsid w:val="00887C42"/>
    <w:rsid w:val="00887FB8"/>
    <w:rsid w:val="00892747"/>
    <w:rsid w:val="00894A5E"/>
    <w:rsid w:val="0089569D"/>
    <w:rsid w:val="008968D9"/>
    <w:rsid w:val="00896E6F"/>
    <w:rsid w:val="008A123A"/>
    <w:rsid w:val="008A14CC"/>
    <w:rsid w:val="008A4C08"/>
    <w:rsid w:val="008A6868"/>
    <w:rsid w:val="008B1BF9"/>
    <w:rsid w:val="008B2640"/>
    <w:rsid w:val="008B597A"/>
    <w:rsid w:val="008B703A"/>
    <w:rsid w:val="008B73ED"/>
    <w:rsid w:val="008C09D1"/>
    <w:rsid w:val="008C2027"/>
    <w:rsid w:val="008C4454"/>
    <w:rsid w:val="008C4667"/>
    <w:rsid w:val="008C656B"/>
    <w:rsid w:val="008C695D"/>
    <w:rsid w:val="008C6DFE"/>
    <w:rsid w:val="008D40B2"/>
    <w:rsid w:val="008D5547"/>
    <w:rsid w:val="008D7BC7"/>
    <w:rsid w:val="008D7FC8"/>
    <w:rsid w:val="008E03C3"/>
    <w:rsid w:val="008E0790"/>
    <w:rsid w:val="008E1184"/>
    <w:rsid w:val="008E3A93"/>
    <w:rsid w:val="008E3CFF"/>
    <w:rsid w:val="008E3D35"/>
    <w:rsid w:val="008E5569"/>
    <w:rsid w:val="008E572C"/>
    <w:rsid w:val="008F2922"/>
    <w:rsid w:val="008F461A"/>
    <w:rsid w:val="008F4728"/>
    <w:rsid w:val="008F478F"/>
    <w:rsid w:val="008F4DD8"/>
    <w:rsid w:val="008F5957"/>
    <w:rsid w:val="008F666E"/>
    <w:rsid w:val="008F70E1"/>
    <w:rsid w:val="00900163"/>
    <w:rsid w:val="00901FE5"/>
    <w:rsid w:val="0090262A"/>
    <w:rsid w:val="00902F4E"/>
    <w:rsid w:val="00907686"/>
    <w:rsid w:val="00910116"/>
    <w:rsid w:val="00912482"/>
    <w:rsid w:val="009130FD"/>
    <w:rsid w:val="00915C13"/>
    <w:rsid w:val="009175A5"/>
    <w:rsid w:val="00920127"/>
    <w:rsid w:val="009207EC"/>
    <w:rsid w:val="00921EB6"/>
    <w:rsid w:val="00924334"/>
    <w:rsid w:val="00926334"/>
    <w:rsid w:val="0092775B"/>
    <w:rsid w:val="00932F30"/>
    <w:rsid w:val="0093445B"/>
    <w:rsid w:val="0093490C"/>
    <w:rsid w:val="0093696B"/>
    <w:rsid w:val="00937761"/>
    <w:rsid w:val="00942F19"/>
    <w:rsid w:val="009465DC"/>
    <w:rsid w:val="00946603"/>
    <w:rsid w:val="0095071A"/>
    <w:rsid w:val="00950B02"/>
    <w:rsid w:val="00950C78"/>
    <w:rsid w:val="00952EB2"/>
    <w:rsid w:val="009551F5"/>
    <w:rsid w:val="0095694E"/>
    <w:rsid w:val="00956D3F"/>
    <w:rsid w:val="009573A4"/>
    <w:rsid w:val="00961118"/>
    <w:rsid w:val="009655FF"/>
    <w:rsid w:val="0096769B"/>
    <w:rsid w:val="00967E7C"/>
    <w:rsid w:val="00973400"/>
    <w:rsid w:val="00975BDC"/>
    <w:rsid w:val="0097793E"/>
    <w:rsid w:val="00981782"/>
    <w:rsid w:val="00983EC6"/>
    <w:rsid w:val="00984EC4"/>
    <w:rsid w:val="00984F1E"/>
    <w:rsid w:val="00985465"/>
    <w:rsid w:val="00987F58"/>
    <w:rsid w:val="009947B9"/>
    <w:rsid w:val="00997976"/>
    <w:rsid w:val="009A154C"/>
    <w:rsid w:val="009A1795"/>
    <w:rsid w:val="009A7F19"/>
    <w:rsid w:val="009B058C"/>
    <w:rsid w:val="009B0FB8"/>
    <w:rsid w:val="009B14BF"/>
    <w:rsid w:val="009B18E9"/>
    <w:rsid w:val="009B191D"/>
    <w:rsid w:val="009B74FD"/>
    <w:rsid w:val="009C203A"/>
    <w:rsid w:val="009C20CB"/>
    <w:rsid w:val="009C2A8C"/>
    <w:rsid w:val="009C3122"/>
    <w:rsid w:val="009C3FB2"/>
    <w:rsid w:val="009C408E"/>
    <w:rsid w:val="009C44DE"/>
    <w:rsid w:val="009C4C00"/>
    <w:rsid w:val="009C7670"/>
    <w:rsid w:val="009D335D"/>
    <w:rsid w:val="009D3A61"/>
    <w:rsid w:val="009D5A0C"/>
    <w:rsid w:val="009E07C0"/>
    <w:rsid w:val="009E13EF"/>
    <w:rsid w:val="009E6C9F"/>
    <w:rsid w:val="009F1767"/>
    <w:rsid w:val="009F2DFC"/>
    <w:rsid w:val="009F3DBC"/>
    <w:rsid w:val="009F457A"/>
    <w:rsid w:val="009F5AEE"/>
    <w:rsid w:val="009F6A3F"/>
    <w:rsid w:val="00A01EC8"/>
    <w:rsid w:val="00A0701D"/>
    <w:rsid w:val="00A0743A"/>
    <w:rsid w:val="00A109B4"/>
    <w:rsid w:val="00A1119A"/>
    <w:rsid w:val="00A122A5"/>
    <w:rsid w:val="00A1579E"/>
    <w:rsid w:val="00A1705C"/>
    <w:rsid w:val="00A206A8"/>
    <w:rsid w:val="00A21989"/>
    <w:rsid w:val="00A21F3E"/>
    <w:rsid w:val="00A22C6E"/>
    <w:rsid w:val="00A2350A"/>
    <w:rsid w:val="00A24035"/>
    <w:rsid w:val="00A243ED"/>
    <w:rsid w:val="00A303AC"/>
    <w:rsid w:val="00A30B5F"/>
    <w:rsid w:val="00A315C4"/>
    <w:rsid w:val="00A36B84"/>
    <w:rsid w:val="00A376C8"/>
    <w:rsid w:val="00A4050A"/>
    <w:rsid w:val="00A408E8"/>
    <w:rsid w:val="00A40DBE"/>
    <w:rsid w:val="00A41BCC"/>
    <w:rsid w:val="00A43FC3"/>
    <w:rsid w:val="00A46CB8"/>
    <w:rsid w:val="00A47749"/>
    <w:rsid w:val="00A502A7"/>
    <w:rsid w:val="00A53941"/>
    <w:rsid w:val="00A54166"/>
    <w:rsid w:val="00A544E7"/>
    <w:rsid w:val="00A60E0C"/>
    <w:rsid w:val="00A6133D"/>
    <w:rsid w:val="00A62A2D"/>
    <w:rsid w:val="00A63AEF"/>
    <w:rsid w:val="00A63F43"/>
    <w:rsid w:val="00A64D50"/>
    <w:rsid w:val="00A64F81"/>
    <w:rsid w:val="00A667BD"/>
    <w:rsid w:val="00A746C3"/>
    <w:rsid w:val="00A7728C"/>
    <w:rsid w:val="00A7788B"/>
    <w:rsid w:val="00A81FD7"/>
    <w:rsid w:val="00A842D9"/>
    <w:rsid w:val="00A85378"/>
    <w:rsid w:val="00A86478"/>
    <w:rsid w:val="00A867F0"/>
    <w:rsid w:val="00A87253"/>
    <w:rsid w:val="00A91E7D"/>
    <w:rsid w:val="00A92548"/>
    <w:rsid w:val="00A9404E"/>
    <w:rsid w:val="00A94C07"/>
    <w:rsid w:val="00A9764D"/>
    <w:rsid w:val="00AA11B8"/>
    <w:rsid w:val="00AA2524"/>
    <w:rsid w:val="00AA2B92"/>
    <w:rsid w:val="00AA3B36"/>
    <w:rsid w:val="00AA4BAB"/>
    <w:rsid w:val="00AA4E94"/>
    <w:rsid w:val="00AA5CB9"/>
    <w:rsid w:val="00AA5E90"/>
    <w:rsid w:val="00AA5F16"/>
    <w:rsid w:val="00AB23DB"/>
    <w:rsid w:val="00AB3C38"/>
    <w:rsid w:val="00AB5287"/>
    <w:rsid w:val="00AB6AC1"/>
    <w:rsid w:val="00AB6FE4"/>
    <w:rsid w:val="00AB720A"/>
    <w:rsid w:val="00AB731F"/>
    <w:rsid w:val="00AB7810"/>
    <w:rsid w:val="00AC0E57"/>
    <w:rsid w:val="00AC3F16"/>
    <w:rsid w:val="00AC42E5"/>
    <w:rsid w:val="00AC5388"/>
    <w:rsid w:val="00AC64A6"/>
    <w:rsid w:val="00AC67C4"/>
    <w:rsid w:val="00AD1578"/>
    <w:rsid w:val="00AD77F0"/>
    <w:rsid w:val="00AD7E53"/>
    <w:rsid w:val="00AE0006"/>
    <w:rsid w:val="00AE0C77"/>
    <w:rsid w:val="00AE2F22"/>
    <w:rsid w:val="00AE6A82"/>
    <w:rsid w:val="00AE79AA"/>
    <w:rsid w:val="00AE7BAC"/>
    <w:rsid w:val="00AF6AE2"/>
    <w:rsid w:val="00B022FE"/>
    <w:rsid w:val="00B03D11"/>
    <w:rsid w:val="00B044DB"/>
    <w:rsid w:val="00B05EF7"/>
    <w:rsid w:val="00B07161"/>
    <w:rsid w:val="00B10806"/>
    <w:rsid w:val="00B10CD7"/>
    <w:rsid w:val="00B11CFA"/>
    <w:rsid w:val="00B12527"/>
    <w:rsid w:val="00B137EC"/>
    <w:rsid w:val="00B146B3"/>
    <w:rsid w:val="00B167C1"/>
    <w:rsid w:val="00B16AED"/>
    <w:rsid w:val="00B17395"/>
    <w:rsid w:val="00B20EE2"/>
    <w:rsid w:val="00B22BF8"/>
    <w:rsid w:val="00B246DB"/>
    <w:rsid w:val="00B256E2"/>
    <w:rsid w:val="00B3064C"/>
    <w:rsid w:val="00B31888"/>
    <w:rsid w:val="00B31C66"/>
    <w:rsid w:val="00B51ABE"/>
    <w:rsid w:val="00B53133"/>
    <w:rsid w:val="00B575D6"/>
    <w:rsid w:val="00B6088A"/>
    <w:rsid w:val="00B614BF"/>
    <w:rsid w:val="00B619AC"/>
    <w:rsid w:val="00B622CC"/>
    <w:rsid w:val="00B62AA4"/>
    <w:rsid w:val="00B643F9"/>
    <w:rsid w:val="00B7118D"/>
    <w:rsid w:val="00B71DE1"/>
    <w:rsid w:val="00B74A88"/>
    <w:rsid w:val="00B74BBA"/>
    <w:rsid w:val="00B75038"/>
    <w:rsid w:val="00B80DBC"/>
    <w:rsid w:val="00B80FA6"/>
    <w:rsid w:val="00B81272"/>
    <w:rsid w:val="00B8152D"/>
    <w:rsid w:val="00B825F3"/>
    <w:rsid w:val="00B840B7"/>
    <w:rsid w:val="00B85377"/>
    <w:rsid w:val="00B877B7"/>
    <w:rsid w:val="00B90180"/>
    <w:rsid w:val="00B9095A"/>
    <w:rsid w:val="00B934E1"/>
    <w:rsid w:val="00B935A6"/>
    <w:rsid w:val="00B952F9"/>
    <w:rsid w:val="00BA02DC"/>
    <w:rsid w:val="00BA0511"/>
    <w:rsid w:val="00BA1D26"/>
    <w:rsid w:val="00BA24C2"/>
    <w:rsid w:val="00BA260A"/>
    <w:rsid w:val="00BA2E31"/>
    <w:rsid w:val="00BA38D9"/>
    <w:rsid w:val="00BA4C5F"/>
    <w:rsid w:val="00BA578A"/>
    <w:rsid w:val="00BA72A7"/>
    <w:rsid w:val="00BA7D0D"/>
    <w:rsid w:val="00BB08E5"/>
    <w:rsid w:val="00BB14EE"/>
    <w:rsid w:val="00BB184E"/>
    <w:rsid w:val="00BB1B19"/>
    <w:rsid w:val="00BB2F3B"/>
    <w:rsid w:val="00BB5D94"/>
    <w:rsid w:val="00BB620F"/>
    <w:rsid w:val="00BB70AD"/>
    <w:rsid w:val="00BB7340"/>
    <w:rsid w:val="00BC0EAA"/>
    <w:rsid w:val="00BC10DC"/>
    <w:rsid w:val="00BC18F9"/>
    <w:rsid w:val="00BC1DC6"/>
    <w:rsid w:val="00BC25E0"/>
    <w:rsid w:val="00BC3825"/>
    <w:rsid w:val="00BC4D0F"/>
    <w:rsid w:val="00BD06BD"/>
    <w:rsid w:val="00BD5043"/>
    <w:rsid w:val="00BD7FE3"/>
    <w:rsid w:val="00BE591E"/>
    <w:rsid w:val="00BE5A48"/>
    <w:rsid w:val="00BE5BAD"/>
    <w:rsid w:val="00BE6ECE"/>
    <w:rsid w:val="00BE7C24"/>
    <w:rsid w:val="00BF0A8B"/>
    <w:rsid w:val="00BF14D7"/>
    <w:rsid w:val="00BF229A"/>
    <w:rsid w:val="00BF3A98"/>
    <w:rsid w:val="00BF4047"/>
    <w:rsid w:val="00BF4AF8"/>
    <w:rsid w:val="00BF4DA9"/>
    <w:rsid w:val="00BF526C"/>
    <w:rsid w:val="00BF6082"/>
    <w:rsid w:val="00BF6FB2"/>
    <w:rsid w:val="00BF7EB4"/>
    <w:rsid w:val="00C0257B"/>
    <w:rsid w:val="00C04844"/>
    <w:rsid w:val="00C052DB"/>
    <w:rsid w:val="00C07965"/>
    <w:rsid w:val="00C07DA4"/>
    <w:rsid w:val="00C101C4"/>
    <w:rsid w:val="00C10CA0"/>
    <w:rsid w:val="00C11757"/>
    <w:rsid w:val="00C1188B"/>
    <w:rsid w:val="00C12864"/>
    <w:rsid w:val="00C13655"/>
    <w:rsid w:val="00C14A06"/>
    <w:rsid w:val="00C1613C"/>
    <w:rsid w:val="00C166AE"/>
    <w:rsid w:val="00C21114"/>
    <w:rsid w:val="00C21E51"/>
    <w:rsid w:val="00C234B1"/>
    <w:rsid w:val="00C23E1D"/>
    <w:rsid w:val="00C2469A"/>
    <w:rsid w:val="00C26789"/>
    <w:rsid w:val="00C27353"/>
    <w:rsid w:val="00C27967"/>
    <w:rsid w:val="00C27DED"/>
    <w:rsid w:val="00C30296"/>
    <w:rsid w:val="00C3125D"/>
    <w:rsid w:val="00C31481"/>
    <w:rsid w:val="00C32727"/>
    <w:rsid w:val="00C32D30"/>
    <w:rsid w:val="00C336D4"/>
    <w:rsid w:val="00C35AB8"/>
    <w:rsid w:val="00C402F1"/>
    <w:rsid w:val="00C408C7"/>
    <w:rsid w:val="00C42371"/>
    <w:rsid w:val="00C43280"/>
    <w:rsid w:val="00C4569C"/>
    <w:rsid w:val="00C456A1"/>
    <w:rsid w:val="00C51C09"/>
    <w:rsid w:val="00C52D90"/>
    <w:rsid w:val="00C554AF"/>
    <w:rsid w:val="00C566F3"/>
    <w:rsid w:val="00C60F38"/>
    <w:rsid w:val="00C60FB5"/>
    <w:rsid w:val="00C634C7"/>
    <w:rsid w:val="00C66334"/>
    <w:rsid w:val="00C71F27"/>
    <w:rsid w:val="00C744A5"/>
    <w:rsid w:val="00C76450"/>
    <w:rsid w:val="00C77929"/>
    <w:rsid w:val="00C818D0"/>
    <w:rsid w:val="00C818D7"/>
    <w:rsid w:val="00C82EA3"/>
    <w:rsid w:val="00C8681E"/>
    <w:rsid w:val="00C909FC"/>
    <w:rsid w:val="00C90A10"/>
    <w:rsid w:val="00C91B79"/>
    <w:rsid w:val="00C934BE"/>
    <w:rsid w:val="00CA0BF5"/>
    <w:rsid w:val="00CA17D3"/>
    <w:rsid w:val="00CA1C70"/>
    <w:rsid w:val="00CA35A2"/>
    <w:rsid w:val="00CA42B6"/>
    <w:rsid w:val="00CA452D"/>
    <w:rsid w:val="00CA48CE"/>
    <w:rsid w:val="00CA5AF5"/>
    <w:rsid w:val="00CA6BFB"/>
    <w:rsid w:val="00CB0545"/>
    <w:rsid w:val="00CB110A"/>
    <w:rsid w:val="00CB225B"/>
    <w:rsid w:val="00CB2AA3"/>
    <w:rsid w:val="00CB3AE8"/>
    <w:rsid w:val="00CB3FFD"/>
    <w:rsid w:val="00CB6F3E"/>
    <w:rsid w:val="00CC26E0"/>
    <w:rsid w:val="00CC2ACB"/>
    <w:rsid w:val="00CC3D15"/>
    <w:rsid w:val="00CC49A6"/>
    <w:rsid w:val="00CC593A"/>
    <w:rsid w:val="00CC75A0"/>
    <w:rsid w:val="00CC769E"/>
    <w:rsid w:val="00CC7C82"/>
    <w:rsid w:val="00CD348B"/>
    <w:rsid w:val="00CD3773"/>
    <w:rsid w:val="00CD444F"/>
    <w:rsid w:val="00CD465A"/>
    <w:rsid w:val="00CD638A"/>
    <w:rsid w:val="00CD665B"/>
    <w:rsid w:val="00CD6AEA"/>
    <w:rsid w:val="00CE21DE"/>
    <w:rsid w:val="00CE44D3"/>
    <w:rsid w:val="00CE7D68"/>
    <w:rsid w:val="00CF0558"/>
    <w:rsid w:val="00CF168D"/>
    <w:rsid w:val="00CF3239"/>
    <w:rsid w:val="00CF45F3"/>
    <w:rsid w:val="00CF4C0C"/>
    <w:rsid w:val="00CF65CB"/>
    <w:rsid w:val="00CF798F"/>
    <w:rsid w:val="00CF7C04"/>
    <w:rsid w:val="00D00106"/>
    <w:rsid w:val="00D026F6"/>
    <w:rsid w:val="00D0396B"/>
    <w:rsid w:val="00D0435F"/>
    <w:rsid w:val="00D075B6"/>
    <w:rsid w:val="00D10903"/>
    <w:rsid w:val="00D12BC5"/>
    <w:rsid w:val="00D15A15"/>
    <w:rsid w:val="00D17C05"/>
    <w:rsid w:val="00D20871"/>
    <w:rsid w:val="00D20D43"/>
    <w:rsid w:val="00D22808"/>
    <w:rsid w:val="00D24781"/>
    <w:rsid w:val="00D2716A"/>
    <w:rsid w:val="00D3168F"/>
    <w:rsid w:val="00D341DE"/>
    <w:rsid w:val="00D345CD"/>
    <w:rsid w:val="00D36298"/>
    <w:rsid w:val="00D37BE8"/>
    <w:rsid w:val="00D4312B"/>
    <w:rsid w:val="00D43AEB"/>
    <w:rsid w:val="00D4546C"/>
    <w:rsid w:val="00D5082F"/>
    <w:rsid w:val="00D5241B"/>
    <w:rsid w:val="00D53904"/>
    <w:rsid w:val="00D607A6"/>
    <w:rsid w:val="00D62679"/>
    <w:rsid w:val="00D64CB2"/>
    <w:rsid w:val="00D6598E"/>
    <w:rsid w:val="00D66B33"/>
    <w:rsid w:val="00D70F1A"/>
    <w:rsid w:val="00D72946"/>
    <w:rsid w:val="00D72FF9"/>
    <w:rsid w:val="00D76165"/>
    <w:rsid w:val="00D769AB"/>
    <w:rsid w:val="00D76F3D"/>
    <w:rsid w:val="00D84600"/>
    <w:rsid w:val="00D86529"/>
    <w:rsid w:val="00D86EDE"/>
    <w:rsid w:val="00D91359"/>
    <w:rsid w:val="00D914CC"/>
    <w:rsid w:val="00D9464C"/>
    <w:rsid w:val="00D952C4"/>
    <w:rsid w:val="00DA1D1D"/>
    <w:rsid w:val="00DA406F"/>
    <w:rsid w:val="00DA5E08"/>
    <w:rsid w:val="00DA6BB9"/>
    <w:rsid w:val="00DB3594"/>
    <w:rsid w:val="00DB3815"/>
    <w:rsid w:val="00DB479B"/>
    <w:rsid w:val="00DB58A5"/>
    <w:rsid w:val="00DB5D71"/>
    <w:rsid w:val="00DB6E05"/>
    <w:rsid w:val="00DB7DBC"/>
    <w:rsid w:val="00DB7EA0"/>
    <w:rsid w:val="00DC5A13"/>
    <w:rsid w:val="00DC5AD6"/>
    <w:rsid w:val="00DC6142"/>
    <w:rsid w:val="00DC699F"/>
    <w:rsid w:val="00DC6D21"/>
    <w:rsid w:val="00DD1078"/>
    <w:rsid w:val="00DD2784"/>
    <w:rsid w:val="00DD297D"/>
    <w:rsid w:val="00DD3856"/>
    <w:rsid w:val="00DE009A"/>
    <w:rsid w:val="00DE028C"/>
    <w:rsid w:val="00DE06B7"/>
    <w:rsid w:val="00DE0C03"/>
    <w:rsid w:val="00DE32F0"/>
    <w:rsid w:val="00DE5148"/>
    <w:rsid w:val="00DF10D5"/>
    <w:rsid w:val="00DF1A30"/>
    <w:rsid w:val="00DF24BD"/>
    <w:rsid w:val="00DF2E06"/>
    <w:rsid w:val="00DF3A03"/>
    <w:rsid w:val="00DF6095"/>
    <w:rsid w:val="00DF69EC"/>
    <w:rsid w:val="00DF73C9"/>
    <w:rsid w:val="00E02E01"/>
    <w:rsid w:val="00E03F1C"/>
    <w:rsid w:val="00E10CCE"/>
    <w:rsid w:val="00E12D31"/>
    <w:rsid w:val="00E154A8"/>
    <w:rsid w:val="00E154E4"/>
    <w:rsid w:val="00E21A4E"/>
    <w:rsid w:val="00E224A0"/>
    <w:rsid w:val="00E22A38"/>
    <w:rsid w:val="00E23C67"/>
    <w:rsid w:val="00E23EC1"/>
    <w:rsid w:val="00E24380"/>
    <w:rsid w:val="00E2588C"/>
    <w:rsid w:val="00E2643B"/>
    <w:rsid w:val="00E279DC"/>
    <w:rsid w:val="00E35A0F"/>
    <w:rsid w:val="00E36853"/>
    <w:rsid w:val="00E36A05"/>
    <w:rsid w:val="00E4130B"/>
    <w:rsid w:val="00E4189E"/>
    <w:rsid w:val="00E43848"/>
    <w:rsid w:val="00E44AC9"/>
    <w:rsid w:val="00E44BA8"/>
    <w:rsid w:val="00E44C8B"/>
    <w:rsid w:val="00E44DC9"/>
    <w:rsid w:val="00E462EC"/>
    <w:rsid w:val="00E475F9"/>
    <w:rsid w:val="00E47E4B"/>
    <w:rsid w:val="00E53176"/>
    <w:rsid w:val="00E533FD"/>
    <w:rsid w:val="00E536A6"/>
    <w:rsid w:val="00E53786"/>
    <w:rsid w:val="00E53C2F"/>
    <w:rsid w:val="00E54FCB"/>
    <w:rsid w:val="00E60B18"/>
    <w:rsid w:val="00E60EFC"/>
    <w:rsid w:val="00E6126A"/>
    <w:rsid w:val="00E617D0"/>
    <w:rsid w:val="00E619CD"/>
    <w:rsid w:val="00E63FFA"/>
    <w:rsid w:val="00E648C5"/>
    <w:rsid w:val="00E6717E"/>
    <w:rsid w:val="00E7009C"/>
    <w:rsid w:val="00E706D0"/>
    <w:rsid w:val="00E7090B"/>
    <w:rsid w:val="00E728A3"/>
    <w:rsid w:val="00E76708"/>
    <w:rsid w:val="00E76CA1"/>
    <w:rsid w:val="00E76FEF"/>
    <w:rsid w:val="00E7797A"/>
    <w:rsid w:val="00E77A47"/>
    <w:rsid w:val="00E80CF8"/>
    <w:rsid w:val="00E80D51"/>
    <w:rsid w:val="00E840BF"/>
    <w:rsid w:val="00E9044A"/>
    <w:rsid w:val="00E91462"/>
    <w:rsid w:val="00E9547E"/>
    <w:rsid w:val="00E968D8"/>
    <w:rsid w:val="00E97796"/>
    <w:rsid w:val="00EA232D"/>
    <w:rsid w:val="00EA4080"/>
    <w:rsid w:val="00EA4AE0"/>
    <w:rsid w:val="00EA5000"/>
    <w:rsid w:val="00EA59E4"/>
    <w:rsid w:val="00EA71EF"/>
    <w:rsid w:val="00EB0704"/>
    <w:rsid w:val="00EB0D24"/>
    <w:rsid w:val="00EB1629"/>
    <w:rsid w:val="00EB233F"/>
    <w:rsid w:val="00EB473A"/>
    <w:rsid w:val="00EB4BAB"/>
    <w:rsid w:val="00EB68E8"/>
    <w:rsid w:val="00EB6C5B"/>
    <w:rsid w:val="00EB7756"/>
    <w:rsid w:val="00EC0BB5"/>
    <w:rsid w:val="00EC1843"/>
    <w:rsid w:val="00EC18B3"/>
    <w:rsid w:val="00EC4B43"/>
    <w:rsid w:val="00EC5DDA"/>
    <w:rsid w:val="00EC79F9"/>
    <w:rsid w:val="00ED1946"/>
    <w:rsid w:val="00ED272C"/>
    <w:rsid w:val="00ED31C4"/>
    <w:rsid w:val="00ED4518"/>
    <w:rsid w:val="00ED53C3"/>
    <w:rsid w:val="00ED6059"/>
    <w:rsid w:val="00ED6BD3"/>
    <w:rsid w:val="00EE27F5"/>
    <w:rsid w:val="00EE3414"/>
    <w:rsid w:val="00EE5774"/>
    <w:rsid w:val="00EE6CBD"/>
    <w:rsid w:val="00EE75FC"/>
    <w:rsid w:val="00EF41D5"/>
    <w:rsid w:val="00EF5110"/>
    <w:rsid w:val="00EF581A"/>
    <w:rsid w:val="00EF7A13"/>
    <w:rsid w:val="00F024D9"/>
    <w:rsid w:val="00F02C73"/>
    <w:rsid w:val="00F0431A"/>
    <w:rsid w:val="00F07D2F"/>
    <w:rsid w:val="00F13C81"/>
    <w:rsid w:val="00F13D38"/>
    <w:rsid w:val="00F15D31"/>
    <w:rsid w:val="00F24415"/>
    <w:rsid w:val="00F26257"/>
    <w:rsid w:val="00F2637C"/>
    <w:rsid w:val="00F26560"/>
    <w:rsid w:val="00F303B9"/>
    <w:rsid w:val="00F3081F"/>
    <w:rsid w:val="00F315C9"/>
    <w:rsid w:val="00F325A6"/>
    <w:rsid w:val="00F32B84"/>
    <w:rsid w:val="00F342B7"/>
    <w:rsid w:val="00F36739"/>
    <w:rsid w:val="00F37688"/>
    <w:rsid w:val="00F44E12"/>
    <w:rsid w:val="00F50AC6"/>
    <w:rsid w:val="00F53360"/>
    <w:rsid w:val="00F558AC"/>
    <w:rsid w:val="00F6310D"/>
    <w:rsid w:val="00F631EE"/>
    <w:rsid w:val="00F713C6"/>
    <w:rsid w:val="00F7145A"/>
    <w:rsid w:val="00F7231C"/>
    <w:rsid w:val="00F73735"/>
    <w:rsid w:val="00F73EC2"/>
    <w:rsid w:val="00F758D0"/>
    <w:rsid w:val="00F823DD"/>
    <w:rsid w:val="00F83460"/>
    <w:rsid w:val="00F84240"/>
    <w:rsid w:val="00F849A8"/>
    <w:rsid w:val="00F84E02"/>
    <w:rsid w:val="00F85BF1"/>
    <w:rsid w:val="00F85CE9"/>
    <w:rsid w:val="00F9116F"/>
    <w:rsid w:val="00F9437D"/>
    <w:rsid w:val="00F9450E"/>
    <w:rsid w:val="00F9607A"/>
    <w:rsid w:val="00F96330"/>
    <w:rsid w:val="00F97AE9"/>
    <w:rsid w:val="00F97C63"/>
    <w:rsid w:val="00FA3A60"/>
    <w:rsid w:val="00FA5363"/>
    <w:rsid w:val="00FB3E91"/>
    <w:rsid w:val="00FB57B5"/>
    <w:rsid w:val="00FB783B"/>
    <w:rsid w:val="00FB7DE0"/>
    <w:rsid w:val="00FC2FBE"/>
    <w:rsid w:val="00FC44D9"/>
    <w:rsid w:val="00FC45A5"/>
    <w:rsid w:val="00FC5715"/>
    <w:rsid w:val="00FC7320"/>
    <w:rsid w:val="00FD263C"/>
    <w:rsid w:val="00FD2A67"/>
    <w:rsid w:val="00FD3132"/>
    <w:rsid w:val="00FD4920"/>
    <w:rsid w:val="00FD7B43"/>
    <w:rsid w:val="00FE0481"/>
    <w:rsid w:val="00FE0978"/>
    <w:rsid w:val="00FE09AD"/>
    <w:rsid w:val="00FE0C05"/>
    <w:rsid w:val="00FE39EB"/>
    <w:rsid w:val="00FE4DC7"/>
    <w:rsid w:val="00FE7E74"/>
    <w:rsid w:val="00FF0D91"/>
    <w:rsid w:val="00FF299C"/>
    <w:rsid w:val="00FF2FE4"/>
    <w:rsid w:val="018562B9"/>
    <w:rsid w:val="01A976E1"/>
    <w:rsid w:val="01F23404"/>
    <w:rsid w:val="02C46D5E"/>
    <w:rsid w:val="02DD76BB"/>
    <w:rsid w:val="03233C58"/>
    <w:rsid w:val="03314296"/>
    <w:rsid w:val="037D6DB5"/>
    <w:rsid w:val="044B2395"/>
    <w:rsid w:val="04A506EB"/>
    <w:rsid w:val="05B90EFD"/>
    <w:rsid w:val="063503C1"/>
    <w:rsid w:val="06D6508F"/>
    <w:rsid w:val="070677A2"/>
    <w:rsid w:val="070C0D93"/>
    <w:rsid w:val="077317CC"/>
    <w:rsid w:val="07841417"/>
    <w:rsid w:val="07DC36F1"/>
    <w:rsid w:val="07EC2C38"/>
    <w:rsid w:val="08157A99"/>
    <w:rsid w:val="084D1FDC"/>
    <w:rsid w:val="0A5D4586"/>
    <w:rsid w:val="0CD93B2B"/>
    <w:rsid w:val="0D6E21D0"/>
    <w:rsid w:val="0DB16D02"/>
    <w:rsid w:val="0E176A1F"/>
    <w:rsid w:val="0E1F61EF"/>
    <w:rsid w:val="0E2347E1"/>
    <w:rsid w:val="0E5F63D3"/>
    <w:rsid w:val="0EC45742"/>
    <w:rsid w:val="0FAC23E1"/>
    <w:rsid w:val="10231302"/>
    <w:rsid w:val="11455560"/>
    <w:rsid w:val="11AB42E7"/>
    <w:rsid w:val="12345C67"/>
    <w:rsid w:val="123F6D4E"/>
    <w:rsid w:val="12975ECB"/>
    <w:rsid w:val="129D2202"/>
    <w:rsid w:val="12EF3E1D"/>
    <w:rsid w:val="12F17F7E"/>
    <w:rsid w:val="13477178"/>
    <w:rsid w:val="1364457C"/>
    <w:rsid w:val="144602B9"/>
    <w:rsid w:val="149F56B9"/>
    <w:rsid w:val="15237252"/>
    <w:rsid w:val="15A16E3B"/>
    <w:rsid w:val="15DC04D4"/>
    <w:rsid w:val="15DC2EED"/>
    <w:rsid w:val="16213CBD"/>
    <w:rsid w:val="16D417CF"/>
    <w:rsid w:val="16F03CC3"/>
    <w:rsid w:val="17B10322"/>
    <w:rsid w:val="18C2418D"/>
    <w:rsid w:val="19E50873"/>
    <w:rsid w:val="1B355FFB"/>
    <w:rsid w:val="1BB06BD5"/>
    <w:rsid w:val="1CF5356A"/>
    <w:rsid w:val="1E0E37F1"/>
    <w:rsid w:val="1E2031CA"/>
    <w:rsid w:val="1E257D0B"/>
    <w:rsid w:val="1F6C2D13"/>
    <w:rsid w:val="1F9322BD"/>
    <w:rsid w:val="1FF41B65"/>
    <w:rsid w:val="20BE7B94"/>
    <w:rsid w:val="215469F9"/>
    <w:rsid w:val="217A49BC"/>
    <w:rsid w:val="22090B55"/>
    <w:rsid w:val="22FF620F"/>
    <w:rsid w:val="23BA24E0"/>
    <w:rsid w:val="23D467EF"/>
    <w:rsid w:val="249A10BC"/>
    <w:rsid w:val="24B07EA2"/>
    <w:rsid w:val="24BD785B"/>
    <w:rsid w:val="25260323"/>
    <w:rsid w:val="252711D2"/>
    <w:rsid w:val="25BE2536"/>
    <w:rsid w:val="25D17432"/>
    <w:rsid w:val="266E2D99"/>
    <w:rsid w:val="26D225EC"/>
    <w:rsid w:val="27053F26"/>
    <w:rsid w:val="28217BD8"/>
    <w:rsid w:val="28545A5F"/>
    <w:rsid w:val="2864779B"/>
    <w:rsid w:val="28796F20"/>
    <w:rsid w:val="28871D47"/>
    <w:rsid w:val="289E4CB9"/>
    <w:rsid w:val="290631B0"/>
    <w:rsid w:val="291C34F7"/>
    <w:rsid w:val="29562CFF"/>
    <w:rsid w:val="29EA58B6"/>
    <w:rsid w:val="29FB202D"/>
    <w:rsid w:val="2A072518"/>
    <w:rsid w:val="2A7F6599"/>
    <w:rsid w:val="2A8B62A2"/>
    <w:rsid w:val="2AE006E1"/>
    <w:rsid w:val="2C8B4883"/>
    <w:rsid w:val="2D624150"/>
    <w:rsid w:val="2DD27134"/>
    <w:rsid w:val="2E1D177F"/>
    <w:rsid w:val="2EEC38E2"/>
    <w:rsid w:val="2F0562AC"/>
    <w:rsid w:val="2F2D6EDA"/>
    <w:rsid w:val="2F63643F"/>
    <w:rsid w:val="2FE2086E"/>
    <w:rsid w:val="301A2620"/>
    <w:rsid w:val="30BB4BBA"/>
    <w:rsid w:val="30D76752"/>
    <w:rsid w:val="310965C9"/>
    <w:rsid w:val="310B3640"/>
    <w:rsid w:val="31146EF8"/>
    <w:rsid w:val="311C04D8"/>
    <w:rsid w:val="316136A3"/>
    <w:rsid w:val="31F5432F"/>
    <w:rsid w:val="32236A60"/>
    <w:rsid w:val="330B13E1"/>
    <w:rsid w:val="332604EA"/>
    <w:rsid w:val="338F779B"/>
    <w:rsid w:val="3423597C"/>
    <w:rsid w:val="34492841"/>
    <w:rsid w:val="34E61D7D"/>
    <w:rsid w:val="34F42085"/>
    <w:rsid w:val="357F93F7"/>
    <w:rsid w:val="3837049E"/>
    <w:rsid w:val="3853050A"/>
    <w:rsid w:val="38600A43"/>
    <w:rsid w:val="388A59CE"/>
    <w:rsid w:val="391D222B"/>
    <w:rsid w:val="39393CE8"/>
    <w:rsid w:val="39672358"/>
    <w:rsid w:val="3A3B002A"/>
    <w:rsid w:val="3A6A3DF0"/>
    <w:rsid w:val="3A9B7C32"/>
    <w:rsid w:val="3B121DAC"/>
    <w:rsid w:val="3B2B4F3E"/>
    <w:rsid w:val="3B757758"/>
    <w:rsid w:val="3BE02541"/>
    <w:rsid w:val="3C1179C6"/>
    <w:rsid w:val="3C596B87"/>
    <w:rsid w:val="3C6F43A1"/>
    <w:rsid w:val="3D4D46E9"/>
    <w:rsid w:val="3D615042"/>
    <w:rsid w:val="3E5E273A"/>
    <w:rsid w:val="3F362FBA"/>
    <w:rsid w:val="3F3C2A0F"/>
    <w:rsid w:val="3FB731F7"/>
    <w:rsid w:val="409E41B0"/>
    <w:rsid w:val="418D1B4A"/>
    <w:rsid w:val="41D70DD0"/>
    <w:rsid w:val="41EC4195"/>
    <w:rsid w:val="433E1425"/>
    <w:rsid w:val="43B0542D"/>
    <w:rsid w:val="43E4772A"/>
    <w:rsid w:val="4536657D"/>
    <w:rsid w:val="45A22C16"/>
    <w:rsid w:val="45A93CC7"/>
    <w:rsid w:val="45B4445C"/>
    <w:rsid w:val="46160C28"/>
    <w:rsid w:val="46410FDA"/>
    <w:rsid w:val="46E104E1"/>
    <w:rsid w:val="47F3326A"/>
    <w:rsid w:val="480E3FB5"/>
    <w:rsid w:val="493D7103"/>
    <w:rsid w:val="497916AE"/>
    <w:rsid w:val="49CB533A"/>
    <w:rsid w:val="49FE535C"/>
    <w:rsid w:val="4A194305"/>
    <w:rsid w:val="4A410552"/>
    <w:rsid w:val="4A48216A"/>
    <w:rsid w:val="4B614D44"/>
    <w:rsid w:val="4B8B3026"/>
    <w:rsid w:val="4C6A4079"/>
    <w:rsid w:val="4C701037"/>
    <w:rsid w:val="4C7A1793"/>
    <w:rsid w:val="4C996117"/>
    <w:rsid w:val="4CA41DE2"/>
    <w:rsid w:val="4CA76DBB"/>
    <w:rsid w:val="4CE775A8"/>
    <w:rsid w:val="4CED1ACC"/>
    <w:rsid w:val="4D597F2B"/>
    <w:rsid w:val="4DA9152C"/>
    <w:rsid w:val="4E201ADC"/>
    <w:rsid w:val="4E3A3764"/>
    <w:rsid w:val="4ED01077"/>
    <w:rsid w:val="4EDD5A43"/>
    <w:rsid w:val="4EFD69AA"/>
    <w:rsid w:val="4F7F18B2"/>
    <w:rsid w:val="4FCE11B7"/>
    <w:rsid w:val="50CC7B64"/>
    <w:rsid w:val="51DB43D4"/>
    <w:rsid w:val="522618C4"/>
    <w:rsid w:val="52C5386F"/>
    <w:rsid w:val="52CF30EE"/>
    <w:rsid w:val="52EF0AD9"/>
    <w:rsid w:val="53330E3B"/>
    <w:rsid w:val="5422024B"/>
    <w:rsid w:val="54512A59"/>
    <w:rsid w:val="54F355BD"/>
    <w:rsid w:val="552E4C55"/>
    <w:rsid w:val="55490CE0"/>
    <w:rsid w:val="55533C17"/>
    <w:rsid w:val="556F3D99"/>
    <w:rsid w:val="55972DEB"/>
    <w:rsid w:val="55EC30F5"/>
    <w:rsid w:val="563168D0"/>
    <w:rsid w:val="56765E85"/>
    <w:rsid w:val="573E6E15"/>
    <w:rsid w:val="57741536"/>
    <w:rsid w:val="57A17781"/>
    <w:rsid w:val="57AF6B30"/>
    <w:rsid w:val="5894552B"/>
    <w:rsid w:val="58E200C0"/>
    <w:rsid w:val="59F37165"/>
    <w:rsid w:val="5B286423"/>
    <w:rsid w:val="5B3711FF"/>
    <w:rsid w:val="5B7A576F"/>
    <w:rsid w:val="5BED7B49"/>
    <w:rsid w:val="5C3C4360"/>
    <w:rsid w:val="5C980832"/>
    <w:rsid w:val="5CDA6B17"/>
    <w:rsid w:val="5CEA5978"/>
    <w:rsid w:val="5D5D04C8"/>
    <w:rsid w:val="5D652BF7"/>
    <w:rsid w:val="5DD054F6"/>
    <w:rsid w:val="5DD4126A"/>
    <w:rsid w:val="5DD853B3"/>
    <w:rsid w:val="5EBF3620"/>
    <w:rsid w:val="5EE65930"/>
    <w:rsid w:val="5F283F7C"/>
    <w:rsid w:val="5F750CC6"/>
    <w:rsid w:val="5F930552"/>
    <w:rsid w:val="5F957733"/>
    <w:rsid w:val="5FE80052"/>
    <w:rsid w:val="5FEB5CE0"/>
    <w:rsid w:val="5FF906CC"/>
    <w:rsid w:val="601B47AE"/>
    <w:rsid w:val="60996E0D"/>
    <w:rsid w:val="61365AD7"/>
    <w:rsid w:val="6204655B"/>
    <w:rsid w:val="62F4233B"/>
    <w:rsid w:val="63227EBB"/>
    <w:rsid w:val="63294FA2"/>
    <w:rsid w:val="63B55F2E"/>
    <w:rsid w:val="63FB0855"/>
    <w:rsid w:val="641B72CC"/>
    <w:rsid w:val="64A5687B"/>
    <w:rsid w:val="659302BE"/>
    <w:rsid w:val="65B11309"/>
    <w:rsid w:val="66ED6D95"/>
    <w:rsid w:val="67D34CB0"/>
    <w:rsid w:val="67E06DEC"/>
    <w:rsid w:val="681238E7"/>
    <w:rsid w:val="685475D7"/>
    <w:rsid w:val="689B3896"/>
    <w:rsid w:val="69930B58"/>
    <w:rsid w:val="6A3D4C31"/>
    <w:rsid w:val="6A4B5DEA"/>
    <w:rsid w:val="6B31596C"/>
    <w:rsid w:val="6BE21893"/>
    <w:rsid w:val="6C544BEE"/>
    <w:rsid w:val="6C940A1D"/>
    <w:rsid w:val="6CDD25B2"/>
    <w:rsid w:val="6D2C3466"/>
    <w:rsid w:val="6D365B2A"/>
    <w:rsid w:val="6E4A630C"/>
    <w:rsid w:val="6F0243D3"/>
    <w:rsid w:val="6F84630D"/>
    <w:rsid w:val="6FC16C93"/>
    <w:rsid w:val="700E2528"/>
    <w:rsid w:val="70C16475"/>
    <w:rsid w:val="70D45102"/>
    <w:rsid w:val="710E6578"/>
    <w:rsid w:val="7120369B"/>
    <w:rsid w:val="714A01CD"/>
    <w:rsid w:val="7188016B"/>
    <w:rsid w:val="719D44C6"/>
    <w:rsid w:val="71A65404"/>
    <w:rsid w:val="71BB5EDC"/>
    <w:rsid w:val="72652D48"/>
    <w:rsid w:val="727B56F4"/>
    <w:rsid w:val="73A81D9B"/>
    <w:rsid w:val="73EB7052"/>
    <w:rsid w:val="743E0BB9"/>
    <w:rsid w:val="747F6CDD"/>
    <w:rsid w:val="749B1037"/>
    <w:rsid w:val="74DC5E0E"/>
    <w:rsid w:val="758C5CB1"/>
    <w:rsid w:val="76465C58"/>
    <w:rsid w:val="76B87007"/>
    <w:rsid w:val="772B0175"/>
    <w:rsid w:val="774128D9"/>
    <w:rsid w:val="779C71FB"/>
    <w:rsid w:val="77B87CDE"/>
    <w:rsid w:val="77F434E0"/>
    <w:rsid w:val="78FF33A3"/>
    <w:rsid w:val="799A2845"/>
    <w:rsid w:val="7A0C012D"/>
    <w:rsid w:val="7A202285"/>
    <w:rsid w:val="7A22325C"/>
    <w:rsid w:val="7AD135EA"/>
    <w:rsid w:val="7AD74067"/>
    <w:rsid w:val="7B1639B3"/>
    <w:rsid w:val="7B342ED5"/>
    <w:rsid w:val="7B624760"/>
    <w:rsid w:val="7BB56727"/>
    <w:rsid w:val="7BC751DA"/>
    <w:rsid w:val="7C210604"/>
    <w:rsid w:val="7D2BB55E"/>
    <w:rsid w:val="7D5116D9"/>
    <w:rsid w:val="7D584AD1"/>
    <w:rsid w:val="7E032190"/>
    <w:rsid w:val="7E6625F9"/>
    <w:rsid w:val="7E8E68AB"/>
    <w:rsid w:val="7EBE35D1"/>
    <w:rsid w:val="7EDC1E4B"/>
    <w:rsid w:val="7F9C484D"/>
    <w:rsid w:val="9DFE0019"/>
    <w:rsid w:val="AFFEDC5F"/>
    <w:rsid w:val="B7BF1F8E"/>
    <w:rsid w:val="EFE50E03"/>
    <w:rsid w:val="F5BF8F56"/>
    <w:rsid w:val="F7FC7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0"/>
    <w:pPr>
      <w:keepNext/>
      <w:pageBreakBefore/>
      <w:tabs>
        <w:tab w:val="left" w:pos="1571"/>
      </w:tabs>
      <w:adjustRightInd w:val="0"/>
      <w:spacing w:before="50"/>
      <w:ind w:left="1283" w:hanging="432"/>
      <w:jc w:val="center"/>
      <w:outlineLvl w:val="0"/>
    </w:pPr>
    <w:rPr>
      <w:rFonts w:eastAsia="黑体"/>
      <w:b/>
      <w:kern w:val="0"/>
      <w:sz w:val="44"/>
      <w:szCs w:val="20"/>
    </w:rPr>
  </w:style>
  <w:style w:type="paragraph" w:styleId="3">
    <w:name w:val="heading 2"/>
    <w:basedOn w:val="1"/>
    <w:next w:val="1"/>
    <w:link w:val="61"/>
    <w:qFormat/>
    <w:uiPriority w:val="0"/>
    <w:pPr>
      <w:keepNext/>
      <w:keepLines/>
      <w:tabs>
        <w:tab w:val="left" w:pos="0"/>
      </w:tabs>
      <w:spacing w:before="50"/>
      <w:jc w:val="left"/>
      <w:outlineLvl w:val="1"/>
    </w:pPr>
    <w:rPr>
      <w:rFonts w:ascii="Arial" w:hAnsi="Arial" w:eastAsia="黑体"/>
      <w:kern w:val="0"/>
      <w:sz w:val="32"/>
      <w:szCs w:val="20"/>
    </w:rPr>
  </w:style>
  <w:style w:type="paragraph" w:styleId="4">
    <w:name w:val="heading 3"/>
    <w:basedOn w:val="1"/>
    <w:next w:val="1"/>
    <w:link w:val="62"/>
    <w:qFormat/>
    <w:uiPriority w:val="0"/>
    <w:pPr>
      <w:keepNext/>
      <w:keepLines/>
      <w:tabs>
        <w:tab w:val="left" w:pos="0"/>
      </w:tabs>
      <w:spacing w:before="50"/>
      <w:outlineLvl w:val="2"/>
    </w:pPr>
    <w:rPr>
      <w:rFonts w:ascii="Arial" w:hAnsi="Arial" w:eastAsia="黑体"/>
      <w:kern w:val="0"/>
      <w:sz w:val="30"/>
      <w:szCs w:val="30"/>
    </w:rPr>
  </w:style>
  <w:style w:type="paragraph" w:styleId="5">
    <w:name w:val="heading 4"/>
    <w:basedOn w:val="1"/>
    <w:next w:val="1"/>
    <w:link w:val="63"/>
    <w:qFormat/>
    <w:uiPriority w:val="0"/>
    <w:pPr>
      <w:keepNext/>
      <w:keepLines/>
      <w:spacing w:before="280" w:after="290" w:line="376" w:lineRule="auto"/>
      <w:outlineLvl w:val="3"/>
    </w:pPr>
    <w:rPr>
      <w:rFonts w:ascii="Calibri" w:hAnsi="Calibri" w:eastAsia="楷体_GB2312"/>
      <w:b/>
      <w:bCs/>
      <w:kern w:val="0"/>
      <w:sz w:val="28"/>
      <w:szCs w:val="28"/>
    </w:rPr>
  </w:style>
  <w:style w:type="paragraph" w:styleId="6">
    <w:name w:val="heading 5"/>
    <w:basedOn w:val="1"/>
    <w:next w:val="1"/>
    <w:link w:val="64"/>
    <w:qFormat/>
    <w:uiPriority w:val="0"/>
    <w:pPr>
      <w:keepNext/>
      <w:keepLines/>
      <w:tabs>
        <w:tab w:val="left" w:pos="992"/>
      </w:tabs>
      <w:spacing w:before="280" w:after="290" w:line="376" w:lineRule="auto"/>
      <w:ind w:left="992" w:hanging="992"/>
      <w:outlineLvl w:val="4"/>
    </w:pPr>
    <w:rPr>
      <w:rFonts w:ascii="Calibri" w:hAnsi="Calibri"/>
      <w:b/>
      <w:bCs/>
      <w:kern w:val="0"/>
      <w:sz w:val="28"/>
      <w:szCs w:val="28"/>
    </w:rPr>
  </w:style>
  <w:style w:type="paragraph" w:styleId="7">
    <w:name w:val="heading 6"/>
    <w:basedOn w:val="1"/>
    <w:next w:val="1"/>
    <w:link w:val="65"/>
    <w:qFormat/>
    <w:uiPriority w:val="0"/>
    <w:pPr>
      <w:keepNext/>
      <w:keepLines/>
      <w:tabs>
        <w:tab w:val="left" w:pos="2003"/>
      </w:tabs>
      <w:spacing w:before="240" w:after="64" w:line="319" w:lineRule="auto"/>
      <w:ind w:left="2003" w:hanging="1152" w:firstLineChars="200"/>
      <w:outlineLvl w:val="5"/>
    </w:pPr>
    <w:rPr>
      <w:rFonts w:ascii="Arial" w:hAnsi="Arial" w:eastAsia="黑体"/>
      <w:b/>
      <w:bCs/>
      <w:kern w:val="0"/>
      <w:sz w:val="24"/>
    </w:rPr>
  </w:style>
  <w:style w:type="paragraph" w:styleId="8">
    <w:name w:val="heading 7"/>
    <w:basedOn w:val="1"/>
    <w:next w:val="9"/>
    <w:link w:val="66"/>
    <w:qFormat/>
    <w:uiPriority w:val="0"/>
    <w:pPr>
      <w:keepNext/>
      <w:keepLines/>
      <w:spacing w:before="240" w:after="64" w:line="320" w:lineRule="auto"/>
      <w:outlineLvl w:val="6"/>
    </w:pPr>
    <w:rPr>
      <w:b/>
      <w:kern w:val="0"/>
      <w:sz w:val="24"/>
      <w:szCs w:val="20"/>
    </w:rPr>
  </w:style>
  <w:style w:type="paragraph" w:styleId="10">
    <w:name w:val="heading 8"/>
    <w:basedOn w:val="1"/>
    <w:next w:val="9"/>
    <w:link w:val="68"/>
    <w:qFormat/>
    <w:uiPriority w:val="0"/>
    <w:pPr>
      <w:keepNext/>
      <w:keepLines/>
      <w:spacing w:before="240" w:after="64" w:line="320" w:lineRule="auto"/>
      <w:outlineLvl w:val="7"/>
    </w:pPr>
    <w:rPr>
      <w:rFonts w:ascii="Arial" w:hAnsi="Arial" w:eastAsia="黑体"/>
      <w:kern w:val="0"/>
      <w:sz w:val="24"/>
      <w:szCs w:val="20"/>
    </w:rPr>
  </w:style>
  <w:style w:type="paragraph" w:styleId="11">
    <w:name w:val="heading 9"/>
    <w:basedOn w:val="1"/>
    <w:next w:val="9"/>
    <w:link w:val="69"/>
    <w:qFormat/>
    <w:uiPriority w:val="0"/>
    <w:pPr>
      <w:keepNext/>
      <w:keepLines/>
      <w:spacing w:before="240" w:after="64" w:line="320" w:lineRule="auto"/>
      <w:outlineLvl w:val="8"/>
    </w:pPr>
    <w:rPr>
      <w:rFonts w:ascii="Arial" w:hAnsi="Arial" w:eastAsia="黑体"/>
      <w:kern w:val="0"/>
      <w:sz w:val="20"/>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7"/>
    <w:qFormat/>
    <w:uiPriority w:val="0"/>
    <w:pPr>
      <w:ind w:firstLine="420" w:firstLineChars="200"/>
    </w:pPr>
    <w:rPr>
      <w:rFonts w:ascii="Calibri" w:hAnsi="Calibri"/>
      <w:kern w:val="0"/>
      <w:sz w:val="24"/>
      <w:szCs w:val="20"/>
    </w:rPr>
  </w:style>
  <w:style w:type="paragraph" w:styleId="12">
    <w:name w:val="toc 7"/>
    <w:basedOn w:val="1"/>
    <w:next w:val="1"/>
    <w:qFormat/>
    <w:uiPriority w:val="0"/>
    <w:pPr>
      <w:adjustRightInd w:val="0"/>
      <w:spacing w:line="312" w:lineRule="atLeast"/>
      <w:ind w:left="1260"/>
      <w:jc w:val="left"/>
      <w:textAlignment w:val="baseline"/>
    </w:pPr>
    <w:rPr>
      <w:kern w:val="0"/>
      <w:sz w:val="18"/>
      <w:szCs w:val="18"/>
    </w:rPr>
  </w:style>
  <w:style w:type="paragraph" w:styleId="13">
    <w:name w:val="List Number 2"/>
    <w:basedOn w:val="1"/>
    <w:qFormat/>
    <w:uiPriority w:val="0"/>
    <w:pPr>
      <w:widowControl/>
      <w:tabs>
        <w:tab w:val="left" w:pos="820"/>
      </w:tabs>
      <w:spacing w:afterLines="50"/>
      <w:ind w:left="820" w:hanging="420"/>
      <w:jc w:val="left"/>
    </w:pPr>
    <w:rPr>
      <w:kern w:val="0"/>
      <w:sz w:val="24"/>
      <w:szCs w:val="20"/>
    </w:rPr>
  </w:style>
  <w:style w:type="paragraph" w:styleId="14">
    <w:name w:val="List Number"/>
    <w:basedOn w:val="1"/>
    <w:qFormat/>
    <w:uiPriority w:val="0"/>
    <w:pPr>
      <w:adjustRightInd w:val="0"/>
      <w:spacing w:line="360" w:lineRule="auto"/>
      <w:ind w:left="850" w:hanging="425"/>
      <w:textAlignment w:val="baseline"/>
    </w:pPr>
    <w:rPr>
      <w:color w:val="000000"/>
      <w:kern w:val="0"/>
      <w:szCs w:val="20"/>
    </w:rPr>
  </w:style>
  <w:style w:type="paragraph" w:styleId="15">
    <w:name w:val="caption"/>
    <w:basedOn w:val="1"/>
    <w:next w:val="1"/>
    <w:qFormat/>
    <w:uiPriority w:val="0"/>
    <w:pPr>
      <w:spacing w:before="152" w:after="160"/>
    </w:pPr>
    <w:rPr>
      <w:rFonts w:ascii="Arial" w:hAnsi="Arial" w:eastAsia="黑体"/>
      <w:sz w:val="32"/>
      <w:szCs w:val="20"/>
    </w:rPr>
  </w:style>
  <w:style w:type="paragraph" w:styleId="16">
    <w:name w:val="Document Map"/>
    <w:basedOn w:val="1"/>
    <w:link w:val="70"/>
    <w:unhideWhenUsed/>
    <w:qFormat/>
    <w:uiPriority w:val="0"/>
    <w:rPr>
      <w:rFonts w:ascii="宋体"/>
      <w:kern w:val="0"/>
      <w:sz w:val="18"/>
      <w:szCs w:val="18"/>
    </w:rPr>
  </w:style>
  <w:style w:type="paragraph" w:styleId="17">
    <w:name w:val="annotation text"/>
    <w:basedOn w:val="1"/>
    <w:link w:val="71"/>
    <w:qFormat/>
    <w:uiPriority w:val="99"/>
    <w:pPr>
      <w:jc w:val="left"/>
    </w:pPr>
    <w:rPr>
      <w:kern w:val="0"/>
      <w:sz w:val="20"/>
    </w:rPr>
  </w:style>
  <w:style w:type="paragraph" w:styleId="18">
    <w:name w:val="Body Text 3"/>
    <w:basedOn w:val="1"/>
    <w:link w:val="72"/>
    <w:qFormat/>
    <w:uiPriority w:val="0"/>
    <w:pPr>
      <w:spacing w:after="120"/>
    </w:pPr>
    <w:rPr>
      <w:kern w:val="0"/>
      <w:sz w:val="16"/>
      <w:szCs w:val="16"/>
    </w:rPr>
  </w:style>
  <w:style w:type="paragraph" w:styleId="19">
    <w:name w:val="Body Text"/>
    <w:basedOn w:val="1"/>
    <w:link w:val="73"/>
    <w:qFormat/>
    <w:uiPriority w:val="0"/>
    <w:pPr>
      <w:spacing w:after="120"/>
    </w:pPr>
    <w:rPr>
      <w:kern w:val="0"/>
      <w:sz w:val="20"/>
    </w:rPr>
  </w:style>
  <w:style w:type="paragraph" w:styleId="20">
    <w:name w:val="Body Text Indent"/>
    <w:basedOn w:val="1"/>
    <w:link w:val="74"/>
    <w:qFormat/>
    <w:uiPriority w:val="0"/>
    <w:pPr>
      <w:ind w:firstLine="640" w:firstLineChars="200"/>
    </w:pPr>
    <w:rPr>
      <w:rFonts w:ascii="仿宋_GB2312" w:hAnsi="Arial" w:eastAsia="仿宋_GB2312"/>
      <w:kern w:val="0"/>
      <w:sz w:val="32"/>
      <w:szCs w:val="32"/>
    </w:rPr>
  </w:style>
  <w:style w:type="paragraph" w:styleId="21">
    <w:name w:val="List Number 3"/>
    <w:basedOn w:val="1"/>
    <w:qFormat/>
    <w:uiPriority w:val="0"/>
    <w:pPr>
      <w:widowControl/>
      <w:tabs>
        <w:tab w:val="left" w:pos="1050"/>
      </w:tabs>
      <w:spacing w:afterLines="50"/>
      <w:ind w:left="1050" w:hanging="340"/>
      <w:jc w:val="left"/>
    </w:pPr>
    <w:rPr>
      <w:kern w:val="0"/>
      <w:sz w:val="24"/>
      <w:szCs w:val="20"/>
    </w:rPr>
  </w:style>
  <w:style w:type="paragraph" w:styleId="22">
    <w:name w:val="List 2"/>
    <w:basedOn w:val="1"/>
    <w:qFormat/>
    <w:uiPriority w:val="0"/>
    <w:pPr>
      <w:tabs>
        <w:tab w:val="left" w:pos="1020"/>
      </w:tabs>
      <w:spacing w:line="360" w:lineRule="exact"/>
      <w:ind w:left="1020" w:hanging="420"/>
    </w:pPr>
    <w:rPr>
      <w:bCs/>
    </w:rPr>
  </w:style>
  <w:style w:type="paragraph" w:styleId="23">
    <w:name w:val="List Bullet 2"/>
    <w:basedOn w:val="1"/>
    <w:qFormat/>
    <w:uiPriority w:val="0"/>
    <w:pPr>
      <w:tabs>
        <w:tab w:val="left" w:pos="780"/>
      </w:tabs>
      <w:adjustRightInd w:val="0"/>
      <w:spacing w:line="312" w:lineRule="atLeast"/>
      <w:ind w:left="780" w:leftChars="200" w:hanging="360" w:hangingChars="200"/>
      <w:textAlignment w:val="baseline"/>
    </w:pPr>
    <w:rPr>
      <w:kern w:val="0"/>
      <w:szCs w:val="20"/>
    </w:rPr>
  </w:style>
  <w:style w:type="paragraph" w:styleId="24">
    <w:name w:val="index 4"/>
    <w:basedOn w:val="1"/>
    <w:next w:val="1"/>
    <w:qFormat/>
    <w:uiPriority w:val="0"/>
    <w:pPr>
      <w:ind w:left="600" w:leftChars="600"/>
    </w:pPr>
    <w:rPr>
      <w:rFonts w:ascii="Verdana" w:hAnsi="Verdana"/>
      <w:szCs w:val="20"/>
    </w:rPr>
  </w:style>
  <w:style w:type="paragraph" w:styleId="25">
    <w:name w:val="toc 5"/>
    <w:basedOn w:val="1"/>
    <w:next w:val="1"/>
    <w:qFormat/>
    <w:uiPriority w:val="0"/>
    <w:pPr>
      <w:adjustRightInd w:val="0"/>
      <w:spacing w:line="312" w:lineRule="atLeast"/>
      <w:ind w:left="840"/>
      <w:jc w:val="left"/>
      <w:textAlignment w:val="baseline"/>
    </w:pPr>
    <w:rPr>
      <w:kern w:val="0"/>
      <w:sz w:val="18"/>
      <w:szCs w:val="18"/>
    </w:rPr>
  </w:style>
  <w:style w:type="paragraph" w:styleId="26">
    <w:name w:val="toc 3"/>
    <w:basedOn w:val="1"/>
    <w:next w:val="1"/>
    <w:unhideWhenUsed/>
    <w:qFormat/>
    <w:uiPriority w:val="0"/>
    <w:pPr>
      <w:ind w:left="840" w:leftChars="400"/>
    </w:pPr>
    <w:rPr>
      <w:rFonts w:ascii="Calibri" w:hAnsi="Calibri"/>
      <w:szCs w:val="22"/>
    </w:rPr>
  </w:style>
  <w:style w:type="paragraph" w:styleId="27">
    <w:name w:val="Plain Text"/>
    <w:basedOn w:val="1"/>
    <w:link w:val="75"/>
    <w:qFormat/>
    <w:uiPriority w:val="0"/>
    <w:rPr>
      <w:rFonts w:ascii="宋体" w:hAnsi="Courier New"/>
      <w:kern w:val="0"/>
      <w:sz w:val="20"/>
      <w:szCs w:val="20"/>
    </w:rPr>
  </w:style>
  <w:style w:type="paragraph" w:styleId="28">
    <w:name w:val="toc 8"/>
    <w:basedOn w:val="1"/>
    <w:next w:val="1"/>
    <w:qFormat/>
    <w:uiPriority w:val="0"/>
    <w:pPr>
      <w:adjustRightInd w:val="0"/>
      <w:spacing w:line="312" w:lineRule="atLeast"/>
      <w:ind w:left="1470"/>
      <w:jc w:val="left"/>
      <w:textAlignment w:val="baseline"/>
    </w:pPr>
    <w:rPr>
      <w:kern w:val="0"/>
      <w:sz w:val="18"/>
      <w:szCs w:val="18"/>
    </w:rPr>
  </w:style>
  <w:style w:type="paragraph" w:styleId="29">
    <w:name w:val="Date"/>
    <w:basedOn w:val="1"/>
    <w:next w:val="1"/>
    <w:link w:val="76"/>
    <w:qFormat/>
    <w:uiPriority w:val="0"/>
    <w:pPr>
      <w:spacing w:before="50"/>
      <w:ind w:left="200" w:firstLine="200" w:firstLineChars="200"/>
    </w:pPr>
    <w:rPr>
      <w:kern w:val="0"/>
      <w:sz w:val="24"/>
      <w:szCs w:val="20"/>
    </w:rPr>
  </w:style>
  <w:style w:type="paragraph" w:styleId="30">
    <w:name w:val="Body Text Indent 2"/>
    <w:basedOn w:val="1"/>
    <w:link w:val="77"/>
    <w:qFormat/>
    <w:uiPriority w:val="0"/>
    <w:pPr>
      <w:adjustRightInd w:val="0"/>
      <w:snapToGrid w:val="0"/>
      <w:spacing w:line="312" w:lineRule="auto"/>
      <w:ind w:firstLine="397"/>
    </w:pPr>
    <w:rPr>
      <w:rFonts w:ascii="楷体_GB2312" w:eastAsia="楷体_GB2312"/>
      <w:kern w:val="0"/>
      <w:sz w:val="24"/>
      <w:szCs w:val="20"/>
    </w:rPr>
  </w:style>
  <w:style w:type="paragraph" w:styleId="31">
    <w:name w:val="Balloon Text"/>
    <w:basedOn w:val="1"/>
    <w:link w:val="78"/>
    <w:qFormat/>
    <w:uiPriority w:val="0"/>
    <w:rPr>
      <w:kern w:val="0"/>
      <w:sz w:val="18"/>
      <w:szCs w:val="18"/>
    </w:rPr>
  </w:style>
  <w:style w:type="paragraph" w:styleId="32">
    <w:name w:val="footer"/>
    <w:basedOn w:val="1"/>
    <w:link w:val="79"/>
    <w:qFormat/>
    <w:uiPriority w:val="99"/>
    <w:pPr>
      <w:tabs>
        <w:tab w:val="center" w:pos="4153"/>
        <w:tab w:val="right" w:pos="8306"/>
      </w:tabs>
      <w:snapToGrid w:val="0"/>
      <w:jc w:val="left"/>
    </w:pPr>
    <w:rPr>
      <w:kern w:val="0"/>
      <w:sz w:val="18"/>
      <w:szCs w:val="18"/>
    </w:rPr>
  </w:style>
  <w:style w:type="paragraph" w:styleId="33">
    <w:name w:val="header"/>
    <w:basedOn w:val="1"/>
    <w:link w:val="80"/>
    <w:qFormat/>
    <w:uiPriority w:val="99"/>
    <w:pPr>
      <w:pBdr>
        <w:bottom w:val="single" w:color="auto" w:sz="6" w:space="1"/>
      </w:pBdr>
      <w:tabs>
        <w:tab w:val="center" w:pos="4153"/>
        <w:tab w:val="right" w:pos="8306"/>
      </w:tabs>
      <w:snapToGrid w:val="0"/>
      <w:jc w:val="center"/>
    </w:pPr>
    <w:rPr>
      <w:kern w:val="0"/>
      <w:sz w:val="18"/>
      <w:szCs w:val="18"/>
    </w:rPr>
  </w:style>
  <w:style w:type="paragraph" w:styleId="34">
    <w:name w:val="Signature"/>
    <w:basedOn w:val="1"/>
    <w:link w:val="81"/>
    <w:qFormat/>
    <w:uiPriority w:val="0"/>
    <w:pPr>
      <w:widowControl/>
      <w:jc w:val="left"/>
    </w:pPr>
    <w:rPr>
      <w:rFonts w:ascii="Tahoma" w:hAnsi="Tahoma"/>
      <w:kern w:val="0"/>
      <w:sz w:val="24"/>
      <w:szCs w:val="20"/>
      <w:lang w:val="de-DE" w:eastAsia="de-DE"/>
    </w:rPr>
  </w:style>
  <w:style w:type="paragraph" w:styleId="35">
    <w:name w:val="toc 1"/>
    <w:basedOn w:val="1"/>
    <w:next w:val="1"/>
    <w:qFormat/>
    <w:uiPriority w:val="39"/>
    <w:pPr>
      <w:spacing w:before="120" w:after="120"/>
      <w:jc w:val="left"/>
    </w:pPr>
    <w:rPr>
      <w:b/>
      <w:bCs/>
      <w:caps/>
      <w:sz w:val="20"/>
      <w:szCs w:val="20"/>
    </w:rPr>
  </w:style>
  <w:style w:type="paragraph" w:styleId="36">
    <w:name w:val="toc 4"/>
    <w:basedOn w:val="1"/>
    <w:next w:val="1"/>
    <w:qFormat/>
    <w:uiPriority w:val="0"/>
    <w:pPr>
      <w:adjustRightInd w:val="0"/>
      <w:spacing w:line="312" w:lineRule="atLeast"/>
      <w:ind w:left="630"/>
      <w:jc w:val="left"/>
      <w:textAlignment w:val="baseline"/>
    </w:pPr>
    <w:rPr>
      <w:kern w:val="0"/>
      <w:sz w:val="18"/>
      <w:szCs w:val="18"/>
    </w:rPr>
  </w:style>
  <w:style w:type="paragraph" w:styleId="37">
    <w:name w:val="index heading"/>
    <w:basedOn w:val="1"/>
    <w:next w:val="38"/>
    <w:qFormat/>
    <w:uiPriority w:val="0"/>
    <w:rPr>
      <w:szCs w:val="20"/>
    </w:rPr>
  </w:style>
  <w:style w:type="paragraph" w:styleId="38">
    <w:name w:val="index 1"/>
    <w:basedOn w:val="1"/>
    <w:next w:val="1"/>
    <w:unhideWhenUsed/>
    <w:qFormat/>
    <w:uiPriority w:val="0"/>
    <w:pPr>
      <w:adjustRightInd w:val="0"/>
      <w:spacing w:line="312" w:lineRule="atLeast"/>
      <w:textAlignment w:val="baseline"/>
    </w:pPr>
    <w:rPr>
      <w:kern w:val="0"/>
      <w:szCs w:val="20"/>
    </w:rPr>
  </w:style>
  <w:style w:type="paragraph" w:styleId="39">
    <w:name w:val="toc 6"/>
    <w:basedOn w:val="1"/>
    <w:next w:val="1"/>
    <w:qFormat/>
    <w:uiPriority w:val="0"/>
    <w:pPr>
      <w:adjustRightInd w:val="0"/>
      <w:spacing w:line="312" w:lineRule="atLeast"/>
      <w:ind w:left="1050"/>
      <w:jc w:val="left"/>
      <w:textAlignment w:val="baseline"/>
    </w:pPr>
    <w:rPr>
      <w:kern w:val="0"/>
      <w:sz w:val="18"/>
      <w:szCs w:val="18"/>
    </w:rPr>
  </w:style>
  <w:style w:type="paragraph" w:styleId="40">
    <w:name w:val="Body Text Indent 3"/>
    <w:basedOn w:val="1"/>
    <w:link w:val="82"/>
    <w:qFormat/>
    <w:uiPriority w:val="0"/>
    <w:pPr>
      <w:adjustRightInd w:val="0"/>
      <w:snapToGrid w:val="0"/>
      <w:spacing w:line="336" w:lineRule="auto"/>
      <w:ind w:firstLine="397"/>
    </w:pPr>
    <w:rPr>
      <w:rFonts w:ascii="楷体_GB2312" w:eastAsia="楷体_GB2312"/>
      <w:b/>
      <w:bCs/>
      <w:kern w:val="0"/>
      <w:sz w:val="24"/>
      <w:szCs w:val="20"/>
    </w:rPr>
  </w:style>
  <w:style w:type="paragraph" w:styleId="41">
    <w:name w:val="table of figures"/>
    <w:basedOn w:val="1"/>
    <w:next w:val="1"/>
    <w:qFormat/>
    <w:uiPriority w:val="0"/>
    <w:pPr>
      <w:tabs>
        <w:tab w:val="left" w:pos="720"/>
      </w:tabs>
      <w:adjustRightInd w:val="0"/>
      <w:spacing w:after="120" w:line="360" w:lineRule="auto"/>
      <w:ind w:firstLine="200" w:firstLineChars="200"/>
      <w:jc w:val="center"/>
      <w:textAlignment w:val="baseline"/>
    </w:pPr>
    <w:rPr>
      <w:rFonts w:eastAsia="楷体_GB2312"/>
      <w:sz w:val="24"/>
      <w:szCs w:val="20"/>
      <w:lang w:val="en-GB"/>
    </w:rPr>
  </w:style>
  <w:style w:type="paragraph" w:styleId="42">
    <w:name w:val="toc 2"/>
    <w:basedOn w:val="1"/>
    <w:next w:val="1"/>
    <w:qFormat/>
    <w:uiPriority w:val="39"/>
    <w:pPr>
      <w:tabs>
        <w:tab w:val="left" w:pos="1050"/>
        <w:tab w:val="right" w:leader="dot" w:pos="8296"/>
      </w:tabs>
      <w:snapToGrid w:val="0"/>
      <w:spacing w:line="360" w:lineRule="auto"/>
      <w:ind w:left="420" w:leftChars="200"/>
    </w:pPr>
    <w:rPr>
      <w:rFonts w:ascii="Calibri" w:hAnsi="Calibri"/>
      <w:szCs w:val="22"/>
    </w:rPr>
  </w:style>
  <w:style w:type="paragraph" w:styleId="43">
    <w:name w:val="toc 9"/>
    <w:basedOn w:val="1"/>
    <w:next w:val="1"/>
    <w:qFormat/>
    <w:uiPriority w:val="0"/>
    <w:pPr>
      <w:adjustRightInd w:val="0"/>
      <w:spacing w:line="312" w:lineRule="atLeast"/>
      <w:ind w:left="1680"/>
      <w:jc w:val="left"/>
      <w:textAlignment w:val="baseline"/>
    </w:pPr>
    <w:rPr>
      <w:kern w:val="0"/>
      <w:sz w:val="18"/>
      <w:szCs w:val="18"/>
    </w:rPr>
  </w:style>
  <w:style w:type="paragraph" w:styleId="44">
    <w:name w:val="Body Text 2"/>
    <w:basedOn w:val="1"/>
    <w:link w:val="83"/>
    <w:qFormat/>
    <w:uiPriority w:val="0"/>
    <w:pPr>
      <w:widowControl/>
      <w:jc w:val="center"/>
    </w:pPr>
    <w:rPr>
      <w:rFonts w:ascii="Arial" w:hAnsi="Arial"/>
      <w:kern w:val="0"/>
      <w:sz w:val="16"/>
      <w:szCs w:val="20"/>
    </w:rPr>
  </w:style>
  <w:style w:type="paragraph" w:styleId="45">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6">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47">
    <w:name w:val="annotation subject"/>
    <w:basedOn w:val="17"/>
    <w:next w:val="17"/>
    <w:link w:val="85"/>
    <w:qFormat/>
    <w:uiPriority w:val="0"/>
    <w:rPr>
      <w:b/>
      <w:bCs/>
    </w:rPr>
  </w:style>
  <w:style w:type="paragraph" w:styleId="48">
    <w:name w:val="Body Text First Indent"/>
    <w:basedOn w:val="19"/>
    <w:link w:val="86"/>
    <w:qFormat/>
    <w:uiPriority w:val="0"/>
    <w:pPr>
      <w:ind w:firstLine="420"/>
    </w:pPr>
    <w:rPr>
      <w:szCs w:val="20"/>
    </w:rPr>
  </w:style>
  <w:style w:type="paragraph" w:styleId="49">
    <w:name w:val="Body Text First Indent 2"/>
    <w:basedOn w:val="20"/>
    <w:link w:val="87"/>
    <w:qFormat/>
    <w:uiPriority w:val="0"/>
    <w:pPr>
      <w:adjustRightInd w:val="0"/>
      <w:spacing w:after="120" w:line="360" w:lineRule="auto"/>
      <w:ind w:left="420" w:firstLine="420" w:firstLineChars="0"/>
      <w:textAlignment w:val="baseline"/>
    </w:pPr>
    <w:rPr>
      <w:color w:val="000000"/>
      <w:sz w:val="20"/>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qFormat/>
    <w:uiPriority w:val="0"/>
    <w:rPr>
      <w:b/>
      <w:bCs/>
    </w:rPr>
  </w:style>
  <w:style w:type="character" w:styleId="54">
    <w:name w:val="page number"/>
    <w:qFormat/>
    <w:uiPriority w:val="0"/>
  </w:style>
  <w:style w:type="character" w:styleId="55">
    <w:name w:val="FollowedHyperlink"/>
    <w:unhideWhenUsed/>
    <w:qFormat/>
    <w:uiPriority w:val="99"/>
    <w:rPr>
      <w:color w:val="800080"/>
      <w:u w:val="single"/>
    </w:rPr>
  </w:style>
  <w:style w:type="character" w:styleId="56">
    <w:name w:val="Emphasis"/>
    <w:qFormat/>
    <w:uiPriority w:val="0"/>
    <w:rPr>
      <w:color w:val="CC0033"/>
    </w:rPr>
  </w:style>
  <w:style w:type="character" w:styleId="57">
    <w:name w:val="Hyperlink"/>
    <w:qFormat/>
    <w:uiPriority w:val="99"/>
    <w:rPr>
      <w:color w:val="0000FF"/>
      <w:u w:val="single"/>
    </w:rPr>
  </w:style>
  <w:style w:type="character" w:styleId="58">
    <w:name w:val="annotation reference"/>
    <w:qFormat/>
    <w:uiPriority w:val="99"/>
    <w:rPr>
      <w:sz w:val="21"/>
      <w:szCs w:val="21"/>
    </w:rPr>
  </w:style>
  <w:style w:type="paragraph" w:customStyle="1" w:styleId="59">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60">
    <w:name w:val="标题 1 字符"/>
    <w:link w:val="2"/>
    <w:qFormat/>
    <w:uiPriority w:val="0"/>
    <w:rPr>
      <w:rFonts w:ascii="Times New Roman" w:hAnsi="Times New Roman" w:eastAsia="黑体"/>
      <w:b/>
      <w:sz w:val="44"/>
    </w:rPr>
  </w:style>
  <w:style w:type="character" w:customStyle="1" w:styleId="61">
    <w:name w:val="标题 2 字符"/>
    <w:link w:val="3"/>
    <w:qFormat/>
    <w:uiPriority w:val="0"/>
    <w:rPr>
      <w:rFonts w:ascii="Arial" w:hAnsi="Arial" w:eastAsia="黑体"/>
      <w:sz w:val="32"/>
    </w:rPr>
  </w:style>
  <w:style w:type="character" w:customStyle="1" w:styleId="62">
    <w:name w:val="标题 3 字符"/>
    <w:link w:val="4"/>
    <w:qFormat/>
    <w:uiPriority w:val="0"/>
    <w:rPr>
      <w:rFonts w:ascii="Arial" w:hAnsi="Arial" w:eastAsia="黑体"/>
      <w:sz w:val="30"/>
      <w:szCs w:val="30"/>
    </w:rPr>
  </w:style>
  <w:style w:type="character" w:customStyle="1" w:styleId="63">
    <w:name w:val="标题 4 字符"/>
    <w:link w:val="5"/>
    <w:qFormat/>
    <w:uiPriority w:val="0"/>
    <w:rPr>
      <w:rFonts w:ascii="Calibri" w:hAnsi="Calibri" w:eastAsia="楷体_GB2312" w:cs="Times New Roman"/>
      <w:b/>
      <w:bCs/>
      <w:sz w:val="28"/>
      <w:szCs w:val="28"/>
    </w:rPr>
  </w:style>
  <w:style w:type="character" w:customStyle="1" w:styleId="64">
    <w:name w:val="标题 5 字符"/>
    <w:link w:val="6"/>
    <w:qFormat/>
    <w:uiPriority w:val="0"/>
    <w:rPr>
      <w:rFonts w:ascii="Calibri" w:hAnsi="Calibri" w:eastAsia="宋体" w:cs="Times New Roman"/>
      <w:b/>
      <w:bCs/>
      <w:sz w:val="28"/>
      <w:szCs w:val="28"/>
    </w:rPr>
  </w:style>
  <w:style w:type="character" w:customStyle="1" w:styleId="65">
    <w:name w:val="标题 6 字符"/>
    <w:link w:val="7"/>
    <w:qFormat/>
    <w:uiPriority w:val="0"/>
    <w:rPr>
      <w:rFonts w:ascii="Arial" w:hAnsi="Arial" w:eastAsia="黑体" w:cs="Times New Roman"/>
      <w:b/>
      <w:bCs/>
      <w:sz w:val="24"/>
      <w:szCs w:val="24"/>
    </w:rPr>
  </w:style>
  <w:style w:type="character" w:customStyle="1" w:styleId="66">
    <w:name w:val="标题 7 字符"/>
    <w:link w:val="8"/>
    <w:qFormat/>
    <w:uiPriority w:val="0"/>
    <w:rPr>
      <w:rFonts w:ascii="Times New Roman" w:hAnsi="Times New Roman" w:eastAsia="宋体" w:cs="Times New Roman"/>
      <w:b/>
      <w:sz w:val="24"/>
      <w:szCs w:val="20"/>
    </w:rPr>
  </w:style>
  <w:style w:type="character" w:customStyle="1" w:styleId="67">
    <w:name w:val="正文缩进 字符"/>
    <w:link w:val="9"/>
    <w:qFormat/>
    <w:uiPriority w:val="0"/>
    <w:rPr>
      <w:sz w:val="24"/>
    </w:rPr>
  </w:style>
  <w:style w:type="character" w:customStyle="1" w:styleId="68">
    <w:name w:val="标题 8 字符"/>
    <w:link w:val="10"/>
    <w:qFormat/>
    <w:uiPriority w:val="0"/>
    <w:rPr>
      <w:rFonts w:ascii="Arial" w:hAnsi="Arial" w:eastAsia="黑体" w:cs="Times New Roman"/>
      <w:sz w:val="24"/>
      <w:szCs w:val="20"/>
    </w:rPr>
  </w:style>
  <w:style w:type="character" w:customStyle="1" w:styleId="69">
    <w:name w:val="标题 9 字符"/>
    <w:link w:val="11"/>
    <w:qFormat/>
    <w:uiPriority w:val="0"/>
    <w:rPr>
      <w:rFonts w:ascii="Arial" w:hAnsi="Arial" w:eastAsia="黑体" w:cs="Times New Roman"/>
      <w:szCs w:val="20"/>
    </w:rPr>
  </w:style>
  <w:style w:type="character" w:customStyle="1" w:styleId="70">
    <w:name w:val="文档结构图 字符"/>
    <w:link w:val="16"/>
    <w:qFormat/>
    <w:uiPriority w:val="0"/>
    <w:rPr>
      <w:rFonts w:ascii="宋体" w:hAnsi="Times New Roman" w:eastAsia="宋体" w:cs="Times New Roman"/>
      <w:sz w:val="18"/>
      <w:szCs w:val="18"/>
    </w:rPr>
  </w:style>
  <w:style w:type="character" w:customStyle="1" w:styleId="71">
    <w:name w:val="批注文字 字符"/>
    <w:link w:val="17"/>
    <w:qFormat/>
    <w:uiPriority w:val="99"/>
    <w:rPr>
      <w:rFonts w:ascii="Times New Roman" w:hAnsi="Times New Roman" w:eastAsia="宋体" w:cs="Times New Roman"/>
      <w:szCs w:val="24"/>
    </w:rPr>
  </w:style>
  <w:style w:type="character" w:customStyle="1" w:styleId="72">
    <w:name w:val="正文文本 3 字符"/>
    <w:link w:val="18"/>
    <w:qFormat/>
    <w:uiPriority w:val="0"/>
    <w:rPr>
      <w:rFonts w:ascii="Times New Roman" w:hAnsi="Times New Roman" w:eastAsia="宋体" w:cs="Times New Roman"/>
      <w:sz w:val="16"/>
      <w:szCs w:val="16"/>
    </w:rPr>
  </w:style>
  <w:style w:type="character" w:customStyle="1" w:styleId="73">
    <w:name w:val="正文文本 字符"/>
    <w:link w:val="19"/>
    <w:qFormat/>
    <w:uiPriority w:val="0"/>
    <w:rPr>
      <w:rFonts w:ascii="Times New Roman" w:hAnsi="Times New Roman" w:eastAsia="宋体" w:cs="Times New Roman"/>
      <w:szCs w:val="24"/>
    </w:rPr>
  </w:style>
  <w:style w:type="character" w:customStyle="1" w:styleId="74">
    <w:name w:val="正文文本缩进 字符"/>
    <w:link w:val="20"/>
    <w:qFormat/>
    <w:uiPriority w:val="0"/>
    <w:rPr>
      <w:rFonts w:ascii="仿宋_GB2312" w:hAnsi="Arial" w:eastAsia="仿宋_GB2312" w:cs="Times New Roman"/>
      <w:sz w:val="32"/>
      <w:szCs w:val="32"/>
    </w:rPr>
  </w:style>
  <w:style w:type="character" w:customStyle="1" w:styleId="75">
    <w:name w:val="纯文本 字符"/>
    <w:link w:val="27"/>
    <w:qFormat/>
    <w:uiPriority w:val="0"/>
    <w:rPr>
      <w:rFonts w:ascii="宋体" w:hAnsi="Courier New" w:eastAsia="宋体" w:cs="Times New Roman"/>
      <w:szCs w:val="20"/>
    </w:rPr>
  </w:style>
  <w:style w:type="character" w:customStyle="1" w:styleId="76">
    <w:name w:val="日期 字符"/>
    <w:link w:val="29"/>
    <w:qFormat/>
    <w:uiPriority w:val="0"/>
    <w:rPr>
      <w:rFonts w:ascii="Times New Roman" w:hAnsi="Times New Roman" w:eastAsia="宋体" w:cs="Times New Roman"/>
      <w:sz w:val="24"/>
      <w:szCs w:val="20"/>
    </w:rPr>
  </w:style>
  <w:style w:type="character" w:customStyle="1" w:styleId="77">
    <w:name w:val="正文文本缩进 2 字符"/>
    <w:link w:val="30"/>
    <w:qFormat/>
    <w:uiPriority w:val="0"/>
    <w:rPr>
      <w:rFonts w:ascii="楷体_GB2312" w:hAnsi="Times New Roman" w:eastAsia="楷体_GB2312" w:cs="Times New Roman"/>
      <w:sz w:val="24"/>
      <w:szCs w:val="20"/>
    </w:rPr>
  </w:style>
  <w:style w:type="character" w:customStyle="1" w:styleId="78">
    <w:name w:val="批注框文本 字符"/>
    <w:link w:val="31"/>
    <w:qFormat/>
    <w:uiPriority w:val="0"/>
    <w:rPr>
      <w:rFonts w:ascii="Times New Roman" w:hAnsi="Times New Roman" w:eastAsia="宋体" w:cs="Times New Roman"/>
      <w:sz w:val="18"/>
      <w:szCs w:val="18"/>
    </w:rPr>
  </w:style>
  <w:style w:type="character" w:customStyle="1" w:styleId="79">
    <w:name w:val="页脚 字符"/>
    <w:link w:val="32"/>
    <w:qFormat/>
    <w:uiPriority w:val="99"/>
    <w:rPr>
      <w:rFonts w:ascii="Times New Roman" w:hAnsi="Times New Roman" w:eastAsia="宋体" w:cs="Times New Roman"/>
      <w:sz w:val="18"/>
      <w:szCs w:val="18"/>
    </w:rPr>
  </w:style>
  <w:style w:type="character" w:customStyle="1" w:styleId="80">
    <w:name w:val="页眉 字符"/>
    <w:link w:val="33"/>
    <w:qFormat/>
    <w:uiPriority w:val="99"/>
    <w:rPr>
      <w:rFonts w:ascii="Times New Roman" w:hAnsi="Times New Roman" w:eastAsia="宋体" w:cs="Times New Roman"/>
      <w:sz w:val="18"/>
      <w:szCs w:val="18"/>
    </w:rPr>
  </w:style>
  <w:style w:type="character" w:customStyle="1" w:styleId="81">
    <w:name w:val="签名 字符"/>
    <w:link w:val="34"/>
    <w:qFormat/>
    <w:uiPriority w:val="0"/>
    <w:rPr>
      <w:rFonts w:ascii="Tahoma" w:hAnsi="Tahoma" w:cs="Tahoma"/>
      <w:sz w:val="24"/>
      <w:lang w:val="de-DE" w:eastAsia="de-DE"/>
    </w:rPr>
  </w:style>
  <w:style w:type="character" w:customStyle="1" w:styleId="82">
    <w:name w:val="正文文本缩进 3 字符"/>
    <w:link w:val="40"/>
    <w:qFormat/>
    <w:uiPriority w:val="0"/>
    <w:rPr>
      <w:rFonts w:ascii="楷体_GB2312" w:hAnsi="Times New Roman" w:eastAsia="楷体_GB2312" w:cs="Times New Roman"/>
      <w:b/>
      <w:bCs/>
      <w:sz w:val="24"/>
      <w:szCs w:val="20"/>
    </w:rPr>
  </w:style>
  <w:style w:type="character" w:customStyle="1" w:styleId="83">
    <w:name w:val="正文文本 2 字符"/>
    <w:link w:val="44"/>
    <w:qFormat/>
    <w:uiPriority w:val="0"/>
    <w:rPr>
      <w:rFonts w:ascii="Arial" w:hAnsi="Arial" w:eastAsia="宋体" w:cs="Times New Roman"/>
      <w:kern w:val="0"/>
      <w:sz w:val="16"/>
      <w:szCs w:val="20"/>
    </w:rPr>
  </w:style>
  <w:style w:type="character" w:customStyle="1" w:styleId="84">
    <w:name w:val="HTML 预设格式 字符"/>
    <w:link w:val="45"/>
    <w:qFormat/>
    <w:uiPriority w:val="0"/>
    <w:rPr>
      <w:rFonts w:ascii="黑体" w:hAnsi="Courier New" w:eastAsia="黑体" w:cs="Courier New"/>
    </w:rPr>
  </w:style>
  <w:style w:type="character" w:customStyle="1" w:styleId="85">
    <w:name w:val="批注主题 字符"/>
    <w:link w:val="47"/>
    <w:qFormat/>
    <w:uiPriority w:val="0"/>
    <w:rPr>
      <w:rFonts w:ascii="Times New Roman" w:hAnsi="Times New Roman" w:eastAsia="宋体" w:cs="Times New Roman"/>
      <w:b/>
      <w:bCs/>
      <w:szCs w:val="24"/>
    </w:rPr>
  </w:style>
  <w:style w:type="character" w:customStyle="1" w:styleId="86">
    <w:name w:val="正文文本首行缩进 字符"/>
    <w:link w:val="48"/>
    <w:qFormat/>
    <w:uiPriority w:val="0"/>
    <w:rPr>
      <w:rFonts w:ascii="Times New Roman" w:hAnsi="Times New Roman" w:eastAsia="宋体" w:cs="Times New Roman"/>
      <w:szCs w:val="20"/>
    </w:rPr>
  </w:style>
  <w:style w:type="character" w:customStyle="1" w:styleId="87">
    <w:name w:val="正文文本首行缩进 2 字符"/>
    <w:link w:val="49"/>
    <w:qFormat/>
    <w:uiPriority w:val="0"/>
    <w:rPr>
      <w:rFonts w:ascii="仿宋_GB2312" w:hAnsi="Arial" w:eastAsia="仿宋_GB2312" w:cs="Times New Roman"/>
      <w:color w:val="000000"/>
      <w:szCs w:val="32"/>
    </w:rPr>
  </w:style>
  <w:style w:type="character" w:customStyle="1" w:styleId="88">
    <w:name w:val="reg"/>
    <w:qFormat/>
    <w:uiPriority w:val="0"/>
  </w:style>
  <w:style w:type="character" w:customStyle="1" w:styleId="89">
    <w:name w:val="纯文本 Char1"/>
    <w:qFormat/>
    <w:uiPriority w:val="0"/>
    <w:rPr>
      <w:rFonts w:ascii="宋体" w:hAnsi="Courier New"/>
      <w:kern w:val="2"/>
      <w:sz w:val="21"/>
    </w:rPr>
  </w:style>
  <w:style w:type="character" w:customStyle="1" w:styleId="90">
    <w:name w:val="tpc_content1"/>
    <w:qFormat/>
    <w:uiPriority w:val="0"/>
    <w:rPr>
      <w:sz w:val="18"/>
      <w:szCs w:val="18"/>
    </w:rPr>
  </w:style>
  <w:style w:type="character" w:customStyle="1" w:styleId="91">
    <w:name w:val="unnamed21"/>
    <w:qFormat/>
    <w:uiPriority w:val="0"/>
    <w:rPr>
      <w:rFonts w:hint="eastAsia" w:ascii="宋体" w:hAnsi="宋体" w:eastAsia="宋体"/>
      <w:sz w:val="24"/>
      <w:szCs w:val="24"/>
    </w:rPr>
  </w:style>
  <w:style w:type="character" w:customStyle="1" w:styleId="92">
    <w:name w:val="unnamed1"/>
    <w:qFormat/>
    <w:uiPriority w:val="0"/>
  </w:style>
  <w:style w:type="character" w:customStyle="1" w:styleId="93">
    <w:name w:val="样式1 Char Char"/>
    <w:link w:val="94"/>
    <w:qFormat/>
    <w:uiPriority w:val="0"/>
    <w:rPr>
      <w:rFonts w:eastAsia="仿宋_GB2312"/>
      <w:spacing w:val="-6"/>
      <w:sz w:val="32"/>
      <w:szCs w:val="24"/>
    </w:rPr>
  </w:style>
  <w:style w:type="paragraph" w:customStyle="1" w:styleId="94">
    <w:name w:val="样式1"/>
    <w:basedOn w:val="1"/>
    <w:link w:val="93"/>
    <w:qFormat/>
    <w:uiPriority w:val="0"/>
    <w:pPr>
      <w:spacing w:line="340" w:lineRule="auto"/>
    </w:pPr>
    <w:rPr>
      <w:rFonts w:ascii="Calibri" w:hAnsi="Calibri" w:eastAsia="仿宋_GB2312"/>
      <w:spacing w:val="-6"/>
      <w:kern w:val="0"/>
      <w:sz w:val="32"/>
    </w:rPr>
  </w:style>
  <w:style w:type="character" w:customStyle="1" w:styleId="95">
    <w:name w:val="页脚 Char1"/>
    <w:semiHidden/>
    <w:qFormat/>
    <w:uiPriority w:val="99"/>
    <w:rPr>
      <w:sz w:val="18"/>
      <w:szCs w:val="18"/>
    </w:rPr>
  </w:style>
  <w:style w:type="character" w:customStyle="1" w:styleId="96">
    <w:name w:val="Table Text Char"/>
    <w:link w:val="97"/>
    <w:qFormat/>
    <w:uiPriority w:val="0"/>
    <w:rPr>
      <w:rFonts w:ascii="Arial" w:hAnsi="Arial" w:eastAsia="宋体" w:cs="Times New Roman"/>
      <w:sz w:val="18"/>
      <w:szCs w:val="24"/>
    </w:rPr>
  </w:style>
  <w:style w:type="paragraph" w:customStyle="1" w:styleId="97">
    <w:name w:val="Table Text"/>
    <w:basedOn w:val="1"/>
    <w:link w:val="96"/>
    <w:qFormat/>
    <w:uiPriority w:val="0"/>
    <w:pPr>
      <w:widowControl/>
      <w:tabs>
        <w:tab w:val="decimal" w:pos="0"/>
      </w:tabs>
      <w:autoSpaceDE w:val="0"/>
      <w:autoSpaceDN w:val="0"/>
      <w:adjustRightInd w:val="0"/>
      <w:spacing w:before="80" w:after="80"/>
    </w:pPr>
    <w:rPr>
      <w:rFonts w:ascii="Arial" w:hAnsi="Arial"/>
      <w:kern w:val="0"/>
      <w:sz w:val="18"/>
    </w:rPr>
  </w:style>
  <w:style w:type="character" w:customStyle="1" w:styleId="98">
    <w:name w:val="正文（绿盟科技） Char"/>
    <w:link w:val="99"/>
    <w:qFormat/>
    <w:locked/>
    <w:uiPriority w:val="0"/>
    <w:rPr>
      <w:rFonts w:ascii="Arial" w:hAnsi="Arial"/>
      <w:lang w:val="en-US" w:eastAsia="zh-CN" w:bidi="ar-SA"/>
    </w:rPr>
  </w:style>
  <w:style w:type="paragraph" w:customStyle="1" w:styleId="99">
    <w:name w:val="正文（绿盟科技）"/>
    <w:link w:val="98"/>
    <w:qFormat/>
    <w:uiPriority w:val="0"/>
    <w:pPr>
      <w:spacing w:line="300" w:lineRule="auto"/>
    </w:pPr>
    <w:rPr>
      <w:rFonts w:ascii="Arial" w:hAnsi="Arial" w:eastAsia="宋体" w:cs="Times New Roman"/>
      <w:lang w:val="en-US" w:eastAsia="zh-CN" w:bidi="ar-SA"/>
    </w:rPr>
  </w:style>
  <w:style w:type="character" w:customStyle="1" w:styleId="100">
    <w:name w:val="页眉 Char1"/>
    <w:semiHidden/>
    <w:qFormat/>
    <w:uiPriority w:val="99"/>
    <w:rPr>
      <w:sz w:val="18"/>
      <w:szCs w:val="18"/>
    </w:rPr>
  </w:style>
  <w:style w:type="character" w:customStyle="1" w:styleId="101">
    <w:name w:val="Header Char"/>
    <w:qFormat/>
    <w:locked/>
    <w:uiPriority w:val="0"/>
    <w:rPr>
      <w:rFonts w:cs="Times New Roman"/>
      <w:kern w:val="2"/>
      <w:sz w:val="18"/>
      <w:szCs w:val="18"/>
    </w:rPr>
  </w:style>
  <w:style w:type="character" w:customStyle="1" w:styleId="102">
    <w:name w:val="正文_标准 Char Char"/>
    <w:link w:val="103"/>
    <w:qFormat/>
    <w:uiPriority w:val="0"/>
    <w:rPr>
      <w:rFonts w:ascii="宋体" w:hAnsi="宋体"/>
      <w:sz w:val="24"/>
    </w:rPr>
  </w:style>
  <w:style w:type="paragraph" w:customStyle="1" w:styleId="103">
    <w:name w:val="正文_标准"/>
    <w:basedOn w:val="1"/>
    <w:link w:val="102"/>
    <w:qFormat/>
    <w:uiPriority w:val="0"/>
    <w:pPr>
      <w:spacing w:line="360" w:lineRule="auto"/>
      <w:ind w:firstLine="480" w:firstLineChars="200"/>
    </w:pPr>
    <w:rPr>
      <w:rFonts w:ascii="宋体" w:hAnsi="宋体"/>
      <w:kern w:val="0"/>
      <w:sz w:val="24"/>
      <w:szCs w:val="20"/>
    </w:rPr>
  </w:style>
  <w:style w:type="character" w:customStyle="1" w:styleId="104">
    <w:name w:val="ca-1"/>
    <w:qFormat/>
    <w:uiPriority w:val="0"/>
  </w:style>
  <w:style w:type="character" w:customStyle="1" w:styleId="105">
    <w:name w:val="bt1"/>
    <w:qFormat/>
    <w:uiPriority w:val="0"/>
    <w:rPr>
      <w:color w:val="000000"/>
    </w:rPr>
  </w:style>
  <w:style w:type="character" w:customStyle="1" w:styleId="106">
    <w:name w:val="文字 Char Char"/>
    <w:link w:val="107"/>
    <w:qFormat/>
    <w:uiPriority w:val="0"/>
    <w:rPr>
      <w:rFonts w:ascii="宋体" w:hAnsi="宋体"/>
      <w:sz w:val="28"/>
    </w:rPr>
  </w:style>
  <w:style w:type="paragraph" w:customStyle="1" w:styleId="107">
    <w:name w:val="文字"/>
    <w:basedOn w:val="1"/>
    <w:link w:val="106"/>
    <w:qFormat/>
    <w:uiPriority w:val="0"/>
    <w:pPr>
      <w:tabs>
        <w:tab w:val="left" w:pos="8520"/>
      </w:tabs>
      <w:spacing w:line="312" w:lineRule="auto"/>
      <w:ind w:right="-210" w:firstLine="556"/>
    </w:pPr>
    <w:rPr>
      <w:rFonts w:ascii="宋体" w:hAnsi="宋体"/>
      <w:kern w:val="0"/>
      <w:sz w:val="28"/>
      <w:szCs w:val="20"/>
    </w:rPr>
  </w:style>
  <w:style w:type="character" w:customStyle="1" w:styleId="108">
    <w:name w:val="项目编号（2） Char Char"/>
    <w:link w:val="109"/>
    <w:qFormat/>
    <w:uiPriority w:val="0"/>
    <w:rPr>
      <w:rFonts w:cs="宋体"/>
      <w:kern w:val="21"/>
      <w:sz w:val="24"/>
    </w:rPr>
  </w:style>
  <w:style w:type="paragraph" w:customStyle="1" w:styleId="109">
    <w:name w:val="项目编号（2）"/>
    <w:basedOn w:val="1"/>
    <w:link w:val="108"/>
    <w:qFormat/>
    <w:uiPriority w:val="0"/>
    <w:pPr>
      <w:tabs>
        <w:tab w:val="left" w:pos="960"/>
      </w:tabs>
      <w:spacing w:beforeLines="50" w:afterLines="50" w:line="300" w:lineRule="auto"/>
      <w:ind w:left="960" w:hanging="420"/>
    </w:pPr>
    <w:rPr>
      <w:rFonts w:ascii="Calibri" w:hAnsi="Calibri"/>
      <w:kern w:val="21"/>
      <w:sz w:val="24"/>
      <w:szCs w:val="20"/>
    </w:rPr>
  </w:style>
  <w:style w:type="character" w:customStyle="1" w:styleId="110">
    <w:name w:val="Footer Char"/>
    <w:qFormat/>
    <w:locked/>
    <w:uiPriority w:val="0"/>
    <w:rPr>
      <w:rFonts w:cs="Times New Roman"/>
      <w:kern w:val="2"/>
      <w:sz w:val="18"/>
      <w:szCs w:val="18"/>
    </w:rPr>
  </w:style>
  <w:style w:type="character" w:customStyle="1" w:styleId="111">
    <w:name w:val="标准文本 Char"/>
    <w:link w:val="112"/>
    <w:qFormat/>
    <w:locked/>
    <w:uiPriority w:val="0"/>
    <w:rPr>
      <w:rFonts w:ascii="宋体" w:hAnsi="宋体" w:eastAsia="宋体"/>
      <w:szCs w:val="21"/>
      <w:lang w:val="en-US" w:eastAsia="zh-CN" w:bidi="ar-SA"/>
    </w:rPr>
  </w:style>
  <w:style w:type="paragraph" w:customStyle="1" w:styleId="112">
    <w:name w:val="标准文本"/>
    <w:basedOn w:val="1"/>
    <w:link w:val="111"/>
    <w:qFormat/>
    <w:uiPriority w:val="0"/>
    <w:pPr>
      <w:spacing w:line="300" w:lineRule="auto"/>
      <w:ind w:firstLine="420" w:firstLineChars="200"/>
    </w:pPr>
    <w:rPr>
      <w:rFonts w:ascii="宋体" w:hAnsi="宋体"/>
      <w:kern w:val="0"/>
      <w:sz w:val="20"/>
      <w:szCs w:val="21"/>
    </w:rPr>
  </w:style>
  <w:style w:type="character" w:customStyle="1" w:styleId="113">
    <w:name w:val="正文文本 Char1"/>
    <w:qFormat/>
    <w:uiPriority w:val="0"/>
    <w:rPr>
      <w:rFonts w:ascii="宋体" w:hAnsi="宋体"/>
      <w:sz w:val="24"/>
      <w:szCs w:val="24"/>
    </w:rPr>
  </w:style>
  <w:style w:type="character" w:customStyle="1" w:styleId="114">
    <w:name w:val="正文文本缩进 Char"/>
    <w:qFormat/>
    <w:uiPriority w:val="99"/>
    <w:rPr>
      <w:rFonts w:ascii="Times New Roman" w:hAnsi="Times New Roman" w:eastAsia="宋体" w:cs="Times New Roman"/>
      <w:szCs w:val="24"/>
    </w:rPr>
  </w:style>
  <w:style w:type="character" w:customStyle="1" w:styleId="115">
    <w:name w:val="签名 Char1"/>
    <w:qFormat/>
    <w:uiPriority w:val="0"/>
    <w:rPr>
      <w:rFonts w:ascii="Times New Roman" w:hAnsi="Times New Roman" w:eastAsia="宋体" w:cs="Times New Roman"/>
      <w:szCs w:val="24"/>
    </w:rPr>
  </w:style>
  <w:style w:type="character" w:customStyle="1" w:styleId="116">
    <w:name w:val="正文符号1 Char"/>
    <w:link w:val="117"/>
    <w:qFormat/>
    <w:uiPriority w:val="0"/>
    <w:rPr>
      <w:rFonts w:ascii="Times New Roman" w:hAnsi="Times New Roman" w:eastAsia="楷体_GB2312"/>
      <w:sz w:val="28"/>
      <w:szCs w:val="24"/>
    </w:rPr>
  </w:style>
  <w:style w:type="paragraph" w:customStyle="1" w:styleId="117">
    <w:name w:val="正文符号1"/>
    <w:basedOn w:val="118"/>
    <w:link w:val="116"/>
    <w:qFormat/>
    <w:uiPriority w:val="0"/>
    <w:pPr>
      <w:tabs>
        <w:tab w:val="left" w:pos="987"/>
      </w:tabs>
      <w:ind w:left="987" w:firstLine="0" w:firstLineChars="0"/>
    </w:pPr>
  </w:style>
  <w:style w:type="paragraph" w:customStyle="1" w:styleId="118">
    <w:name w:val="正文首行缩进2字"/>
    <w:basedOn w:val="1"/>
    <w:link w:val="119"/>
    <w:qFormat/>
    <w:uiPriority w:val="0"/>
    <w:pPr>
      <w:ind w:firstLine="560" w:firstLineChars="200"/>
    </w:pPr>
    <w:rPr>
      <w:rFonts w:eastAsia="楷体_GB2312"/>
      <w:kern w:val="0"/>
      <w:sz w:val="28"/>
    </w:rPr>
  </w:style>
  <w:style w:type="character" w:customStyle="1" w:styleId="119">
    <w:name w:val="正文首行缩进2字 Char"/>
    <w:link w:val="118"/>
    <w:qFormat/>
    <w:uiPriority w:val="0"/>
    <w:rPr>
      <w:rFonts w:ascii="Times New Roman" w:hAnsi="Times New Roman" w:eastAsia="楷体_GB2312" w:cs="Times New Roman"/>
      <w:kern w:val="0"/>
      <w:sz w:val="28"/>
      <w:szCs w:val="24"/>
    </w:rPr>
  </w:style>
  <w:style w:type="character" w:customStyle="1" w:styleId="120">
    <w:name w:val="unnamed31"/>
    <w:qFormat/>
    <w:uiPriority w:val="0"/>
    <w:rPr>
      <w:rFonts w:hint="eastAsia" w:ascii="幼圆" w:eastAsia="幼圆"/>
      <w:sz w:val="21"/>
      <w:szCs w:val="21"/>
    </w:rPr>
  </w:style>
  <w:style w:type="character" w:customStyle="1" w:styleId="121">
    <w:name w:val="正文new Char Char"/>
    <w:link w:val="122"/>
    <w:qFormat/>
    <w:uiPriority w:val="0"/>
    <w:rPr>
      <w:rFonts w:cs="宋体"/>
      <w:kern w:val="21"/>
      <w:sz w:val="24"/>
    </w:rPr>
  </w:style>
  <w:style w:type="paragraph" w:customStyle="1" w:styleId="122">
    <w:name w:val="正文new"/>
    <w:basedOn w:val="1"/>
    <w:link w:val="121"/>
    <w:qFormat/>
    <w:uiPriority w:val="0"/>
    <w:pPr>
      <w:spacing w:beforeLines="50" w:afterLines="50" w:line="300" w:lineRule="auto"/>
      <w:ind w:firstLine="200" w:firstLineChars="200"/>
    </w:pPr>
    <w:rPr>
      <w:rFonts w:ascii="Calibri" w:hAnsi="Calibri"/>
      <w:kern w:val="21"/>
      <w:sz w:val="24"/>
      <w:szCs w:val="20"/>
    </w:rPr>
  </w:style>
  <w:style w:type="character" w:customStyle="1" w:styleId="123">
    <w:name w:val="标书正文格式 Char Char"/>
    <w:qFormat/>
    <w:uiPriority w:val="0"/>
    <w:rPr>
      <w:rFonts w:eastAsia="楷体_GB2312"/>
      <w:sz w:val="24"/>
      <w:szCs w:val="24"/>
      <w:lang w:bidi="ar-SA"/>
    </w:rPr>
  </w:style>
  <w:style w:type="character" w:customStyle="1" w:styleId="124">
    <w:name w:val="样式 正文缩进 + 首行缩进:  2 字符 Char"/>
    <w:link w:val="125"/>
    <w:qFormat/>
    <w:uiPriority w:val="0"/>
    <w:rPr>
      <w:sz w:val="24"/>
    </w:rPr>
  </w:style>
  <w:style w:type="paragraph" w:customStyle="1" w:styleId="125">
    <w:name w:val="样式 正文缩进 + 首行缩进:  2 字符"/>
    <w:basedOn w:val="9"/>
    <w:link w:val="124"/>
    <w:qFormat/>
    <w:uiPriority w:val="0"/>
    <w:pPr>
      <w:spacing w:line="360" w:lineRule="auto"/>
      <w:ind w:firstLine="200"/>
    </w:pPr>
  </w:style>
  <w:style w:type="character" w:customStyle="1" w:styleId="126">
    <w:name w:val="文档结构图 Char1"/>
    <w:semiHidden/>
    <w:qFormat/>
    <w:uiPriority w:val="99"/>
    <w:rPr>
      <w:rFonts w:ascii="宋体"/>
      <w:sz w:val="18"/>
      <w:szCs w:val="18"/>
    </w:rPr>
  </w:style>
  <w:style w:type="character" w:customStyle="1" w:styleId="127">
    <w:name w:val="正文符号1 Char Char"/>
    <w:qFormat/>
    <w:uiPriority w:val="0"/>
    <w:rPr>
      <w:rFonts w:eastAsia="楷体_GB2312"/>
      <w:sz w:val="28"/>
      <w:szCs w:val="24"/>
      <w:lang w:val="en-US" w:eastAsia="zh-CN" w:bidi="ar-SA"/>
    </w:rPr>
  </w:style>
  <w:style w:type="character" w:customStyle="1" w:styleId="128">
    <w:name w:val="st1"/>
    <w:qFormat/>
    <w:uiPriority w:val="0"/>
  </w:style>
  <w:style w:type="character" w:customStyle="1" w:styleId="129">
    <w:name w:val="标书正文 Char Char"/>
    <w:link w:val="130"/>
    <w:qFormat/>
    <w:uiPriority w:val="0"/>
    <w:rPr>
      <w:spacing w:val="1"/>
      <w:sz w:val="24"/>
      <w:szCs w:val="24"/>
    </w:rPr>
  </w:style>
  <w:style w:type="paragraph" w:customStyle="1" w:styleId="130">
    <w:name w:val="标书正文"/>
    <w:basedOn w:val="1"/>
    <w:link w:val="129"/>
    <w:qFormat/>
    <w:uiPriority w:val="0"/>
    <w:pPr>
      <w:spacing w:line="360" w:lineRule="auto"/>
      <w:ind w:firstLine="200" w:firstLineChars="200"/>
    </w:pPr>
    <w:rPr>
      <w:rFonts w:ascii="Calibri" w:hAnsi="Calibri"/>
      <w:spacing w:val="1"/>
      <w:kern w:val="0"/>
      <w:sz w:val="24"/>
    </w:rPr>
  </w:style>
  <w:style w:type="character" w:customStyle="1" w:styleId="131">
    <w:name w:val="fonta1"/>
    <w:qFormat/>
    <w:uiPriority w:val="0"/>
    <w:rPr>
      <w:rFonts w:hint="default"/>
      <w:sz w:val="30"/>
    </w:rPr>
  </w:style>
  <w:style w:type="character" w:customStyle="1" w:styleId="132">
    <w:name w:val="正文首行缩进2字 Char Char"/>
    <w:qFormat/>
    <w:uiPriority w:val="0"/>
    <w:rPr>
      <w:rFonts w:eastAsia="楷体_GB2312"/>
      <w:sz w:val="28"/>
      <w:szCs w:val="24"/>
      <w:lang w:val="en-US" w:eastAsia="zh-CN" w:bidi="ar-SA"/>
    </w:rPr>
  </w:style>
  <w:style w:type="character" w:customStyle="1" w:styleId="133">
    <w:name w:val="Char Char Char1"/>
    <w:qFormat/>
    <w:uiPriority w:val="0"/>
    <w:rPr>
      <w:kern w:val="2"/>
      <w:sz w:val="18"/>
      <w:szCs w:val="18"/>
    </w:rPr>
  </w:style>
  <w:style w:type="character" w:customStyle="1" w:styleId="134">
    <w:name w:val="txt1"/>
    <w:qFormat/>
    <w:uiPriority w:val="0"/>
    <w:rPr>
      <w:color w:val="000099"/>
      <w:sz w:val="20"/>
      <w:szCs w:val="20"/>
      <w:u w:val="none"/>
    </w:rPr>
  </w:style>
  <w:style w:type="character" w:customStyle="1" w:styleId="135">
    <w:name w:val="style3"/>
    <w:qFormat/>
    <w:uiPriority w:val="0"/>
  </w:style>
  <w:style w:type="character" w:customStyle="1" w:styleId="136">
    <w:name w:val="small"/>
    <w:qFormat/>
    <w:uiPriority w:val="0"/>
  </w:style>
  <w:style w:type="character" w:customStyle="1" w:styleId="137">
    <w:name w:val="无间隔 字符"/>
    <w:link w:val="138"/>
    <w:qFormat/>
    <w:uiPriority w:val="1"/>
    <w:rPr>
      <w:sz w:val="22"/>
      <w:lang w:val="en-US" w:eastAsia="zh-CN" w:bidi="ar-SA"/>
    </w:rPr>
  </w:style>
  <w:style w:type="paragraph" w:styleId="138">
    <w:name w:val="No Spacing"/>
    <w:link w:val="137"/>
    <w:qFormat/>
    <w:uiPriority w:val="1"/>
    <w:rPr>
      <w:rFonts w:ascii="Times New Roman" w:hAnsi="Times New Roman" w:eastAsia="宋体" w:cs="Times New Roman"/>
      <w:sz w:val="22"/>
      <w:lang w:val="en-US" w:eastAsia="zh-CN" w:bidi="ar-SA"/>
    </w:rPr>
  </w:style>
  <w:style w:type="character" w:customStyle="1" w:styleId="139">
    <w:name w:val="unnamed11"/>
    <w:qFormat/>
    <w:uiPriority w:val="0"/>
  </w:style>
  <w:style w:type="character" w:customStyle="1" w:styleId="140">
    <w:name w:val="标书正文格式 Char"/>
    <w:link w:val="141"/>
    <w:qFormat/>
    <w:uiPriority w:val="0"/>
    <w:rPr>
      <w:rFonts w:ascii="Times New Roman" w:hAnsi="Times New Roman" w:eastAsia="楷体_GB2312"/>
      <w:sz w:val="24"/>
      <w:szCs w:val="24"/>
      <w:lang w:val="en-US" w:eastAsia="zh-CN" w:bidi="ar-SA"/>
    </w:rPr>
  </w:style>
  <w:style w:type="paragraph" w:customStyle="1" w:styleId="141">
    <w:name w:val="标书正文格式"/>
    <w:link w:val="140"/>
    <w:qFormat/>
    <w:uiPriority w:val="0"/>
    <w:pPr>
      <w:spacing w:line="360" w:lineRule="auto"/>
      <w:ind w:firstLine="200" w:firstLineChars="200"/>
    </w:pPr>
    <w:rPr>
      <w:rFonts w:ascii="Times New Roman" w:hAnsi="Times New Roman" w:eastAsia="楷体_GB2312" w:cs="Times New Roman"/>
      <w:sz w:val="24"/>
      <w:szCs w:val="24"/>
      <w:lang w:val="en-US" w:eastAsia="zh-CN" w:bidi="ar-SA"/>
    </w:rPr>
  </w:style>
  <w:style w:type="character" w:customStyle="1" w:styleId="142">
    <w:name w:val="prodname1"/>
    <w:qFormat/>
    <w:uiPriority w:val="0"/>
    <w:rPr>
      <w:b/>
      <w:bCs/>
      <w:color w:val="347CA9"/>
      <w:sz w:val="17"/>
      <w:szCs w:val="17"/>
    </w:rPr>
  </w:style>
  <w:style w:type="character" w:customStyle="1" w:styleId="143">
    <w:name w:val="font61"/>
    <w:qFormat/>
    <w:uiPriority w:val="0"/>
    <w:rPr>
      <w:rFonts w:ascii="仿宋" w:hAnsi="仿宋" w:eastAsia="仿宋" w:cs="仿宋"/>
      <w:b/>
      <w:bCs/>
      <w:color w:val="000000"/>
      <w:sz w:val="21"/>
      <w:szCs w:val="21"/>
      <w:u w:val="none"/>
    </w:rPr>
  </w:style>
  <w:style w:type="paragraph" w:customStyle="1" w:styleId="144">
    <w:name w:val="Char Char Char Char Char Char"/>
    <w:basedOn w:val="1"/>
    <w:qFormat/>
    <w:uiPriority w:val="0"/>
    <w:rPr>
      <w:rFonts w:ascii="Tahoma" w:hAnsi="Tahoma"/>
      <w:sz w:val="24"/>
      <w:szCs w:val="20"/>
    </w:rPr>
  </w:style>
  <w:style w:type="paragraph" w:customStyle="1" w:styleId="14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14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kern w:val="0"/>
      <w:sz w:val="20"/>
      <w:szCs w:val="20"/>
    </w:rPr>
  </w:style>
  <w:style w:type="paragraph" w:customStyle="1" w:styleId="147">
    <w:name w:val="font6"/>
    <w:basedOn w:val="1"/>
    <w:qFormat/>
    <w:uiPriority w:val="0"/>
    <w:pPr>
      <w:widowControl/>
      <w:spacing w:before="100" w:beforeAutospacing="1" w:after="100" w:afterAutospacing="1"/>
      <w:jc w:val="left"/>
    </w:pPr>
    <w:rPr>
      <w:kern w:val="0"/>
      <w:sz w:val="16"/>
      <w:szCs w:val="16"/>
    </w:rPr>
  </w:style>
  <w:style w:type="paragraph" w:customStyle="1" w:styleId="148">
    <w:name w:val="xl13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49">
    <w:name w:val="表格正文"/>
    <w:basedOn w:val="1"/>
    <w:qFormat/>
    <w:uiPriority w:val="0"/>
    <w:pPr>
      <w:spacing w:line="360" w:lineRule="atLeast"/>
      <w:textAlignment w:val="baseline"/>
    </w:pPr>
  </w:style>
  <w:style w:type="paragraph" w:customStyle="1" w:styleId="150">
    <w:name w:val="Char Char5 Char Char"/>
    <w:basedOn w:val="1"/>
    <w:qFormat/>
    <w:uiPriority w:val="0"/>
    <w:rPr>
      <w:sz w:val="30"/>
    </w:rPr>
  </w:style>
  <w:style w:type="paragraph" w:customStyle="1" w:styleId="151">
    <w:name w:val="xl3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52">
    <w:name w:val="xl43"/>
    <w:basedOn w:val="1"/>
    <w:qFormat/>
    <w:uiPriority w:val="0"/>
    <w:pPr>
      <w:widowControl/>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53">
    <w:name w:val="样式 段落缩进2 小四 + 段前: 15.6 磅"/>
    <w:basedOn w:val="1"/>
    <w:qFormat/>
    <w:uiPriority w:val="0"/>
    <w:pPr>
      <w:spacing w:before="312" w:line="360" w:lineRule="auto"/>
      <w:ind w:firstLine="480" w:firstLineChars="200"/>
    </w:pPr>
    <w:rPr>
      <w:rFonts w:ascii="宋体" w:hAnsi="宋体"/>
      <w:sz w:val="24"/>
      <w:szCs w:val="20"/>
    </w:rPr>
  </w:style>
  <w:style w:type="paragraph" w:customStyle="1" w:styleId="1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6">
    <w:name w:val="xl132"/>
    <w:basedOn w:val="1"/>
    <w:qFormat/>
    <w:uiPriority w:val="0"/>
    <w:pPr>
      <w:widowControl/>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57">
    <w:name w:val="正文2"/>
    <w:basedOn w:val="1"/>
    <w:qFormat/>
    <w:uiPriority w:val="0"/>
    <w:pPr>
      <w:widowControl/>
      <w:spacing w:line="360" w:lineRule="auto"/>
    </w:pPr>
    <w:rPr>
      <w:rFonts w:hint="eastAsia" w:ascii="宋体"/>
      <w:kern w:val="16"/>
      <w:sz w:val="24"/>
      <w:szCs w:val="20"/>
    </w:rPr>
  </w:style>
  <w:style w:type="paragraph" w:customStyle="1" w:styleId="158">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9">
    <w:name w:val="Char Char 字元 字元 字元 Char Char Char Char"/>
    <w:basedOn w:val="1"/>
    <w:qFormat/>
    <w:uiPriority w:val="0"/>
    <w:pPr>
      <w:adjustRightInd w:val="0"/>
      <w:spacing w:line="360" w:lineRule="auto"/>
    </w:pPr>
    <w:rPr>
      <w:kern w:val="0"/>
      <w:sz w:val="24"/>
    </w:rPr>
  </w:style>
  <w:style w:type="paragraph" w:customStyle="1" w:styleId="160">
    <w:name w:val="样式 标题 1H1h11st levelSection Headl11H11H12H13H14H15H1..."/>
    <w:basedOn w:val="2"/>
    <w:qFormat/>
    <w:uiPriority w:val="0"/>
    <w:pPr>
      <w:keepLines/>
      <w:pageBreakBefore w:val="0"/>
      <w:adjustRightInd/>
      <w:spacing w:beforeLines="100" w:afterLines="100" w:line="360" w:lineRule="auto"/>
      <w:ind w:left="450" w:hanging="450"/>
      <w:jc w:val="left"/>
    </w:pPr>
    <w:rPr>
      <w:rFonts w:ascii="Calibri" w:hAnsi="Calibri" w:eastAsia="宋体" w:cs="宋体"/>
      <w:bCs/>
      <w:kern w:val="44"/>
      <w:sz w:val="28"/>
      <w:szCs w:val="28"/>
    </w:rPr>
  </w:style>
  <w:style w:type="paragraph" w:customStyle="1" w:styleId="161">
    <w:name w:val="_Style 160"/>
    <w:basedOn w:val="2"/>
    <w:next w:val="1"/>
    <w:qFormat/>
    <w:uiPriority w:val="39"/>
    <w:pPr>
      <w:keepLines/>
      <w:pageBreakBefore w:val="0"/>
      <w:widowControl/>
      <w:adjustRightInd/>
      <w:spacing w:before="480" w:line="276" w:lineRule="auto"/>
      <w:ind w:left="0" w:firstLine="0"/>
      <w:jc w:val="left"/>
      <w:outlineLvl w:val="9"/>
    </w:pPr>
    <w:rPr>
      <w:rFonts w:ascii="Cambria" w:hAnsi="Cambria" w:eastAsia="宋体"/>
      <w:bCs/>
      <w:color w:val="365F91"/>
      <w:sz w:val="28"/>
      <w:szCs w:val="28"/>
    </w:rPr>
  </w:style>
  <w:style w:type="paragraph" w:customStyle="1" w:styleId="162">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63">
    <w:name w:val="xl14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64">
    <w:name w:val="xl4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6"/>
      <w:szCs w:val="16"/>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66">
    <w:name w:val="Char Char1 Char Char Char Char1 Char Char Char"/>
    <w:basedOn w:val="1"/>
    <w:qFormat/>
    <w:uiPriority w:val="0"/>
    <w:rPr>
      <w:szCs w:val="20"/>
    </w:rPr>
  </w:style>
  <w:style w:type="paragraph" w:customStyle="1" w:styleId="167">
    <w:name w:val="正文缩进 Char Char"/>
    <w:basedOn w:val="1"/>
    <w:qFormat/>
    <w:uiPriority w:val="0"/>
    <w:pPr>
      <w:spacing w:before="50"/>
      <w:ind w:left="200" w:firstLine="420" w:firstLineChars="200"/>
    </w:pPr>
    <w:rPr>
      <w:sz w:val="24"/>
      <w:szCs w:val="20"/>
    </w:rPr>
  </w:style>
  <w:style w:type="paragraph" w:customStyle="1" w:styleId="168">
    <w:name w:val="A2.宋体小四→编号一级"/>
    <w:basedOn w:val="1"/>
    <w:qFormat/>
    <w:uiPriority w:val="0"/>
    <w:pPr>
      <w:spacing w:before="60" w:after="60" w:line="360" w:lineRule="auto"/>
    </w:pPr>
    <w:rPr>
      <w:kern w:val="24"/>
      <w:sz w:val="24"/>
    </w:rPr>
  </w:style>
  <w:style w:type="paragraph" w:customStyle="1" w:styleId="169">
    <w:name w:val="xl71"/>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70">
    <w:name w:val="正文 居中"/>
    <w:basedOn w:val="1"/>
    <w:qFormat/>
    <w:uiPriority w:val="0"/>
    <w:pPr>
      <w:spacing w:line="360" w:lineRule="auto"/>
      <w:jc w:val="center"/>
    </w:pPr>
    <w:rPr>
      <w:sz w:val="24"/>
      <w:szCs w:val="20"/>
    </w:rPr>
  </w:style>
  <w:style w:type="paragraph" w:customStyle="1" w:styleId="171">
    <w:name w:val="表身（中）"/>
    <w:basedOn w:val="1"/>
    <w:qFormat/>
    <w:uiPriority w:val="0"/>
    <w:pPr>
      <w:widowControl/>
      <w:adjustRightInd w:val="0"/>
      <w:snapToGrid w:val="0"/>
      <w:spacing w:line="300" w:lineRule="auto"/>
      <w:jc w:val="center"/>
      <w:textAlignment w:val="center"/>
    </w:pPr>
    <w:rPr>
      <w:kern w:val="0"/>
      <w:sz w:val="18"/>
      <w:szCs w:val="20"/>
    </w:rPr>
  </w:style>
  <w:style w:type="paragraph" w:customStyle="1" w:styleId="172">
    <w:name w:val="xl80"/>
    <w:basedOn w:val="1"/>
    <w:qFormat/>
    <w:uiPriority w:val="0"/>
    <w:pPr>
      <w:widowControl/>
      <w:pBdr>
        <w:top w:val="single" w:color="000000" w:sz="4" w:space="0"/>
        <w:left w:val="single" w:color="000000" w:sz="8"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73">
    <w:name w:val="列表段落1"/>
    <w:basedOn w:val="1"/>
    <w:qFormat/>
    <w:uiPriority w:val="0"/>
    <w:pPr>
      <w:ind w:firstLine="420" w:firstLineChars="200"/>
    </w:pPr>
  </w:style>
  <w:style w:type="paragraph" w:customStyle="1" w:styleId="17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7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17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4"/>
    </w:rPr>
  </w:style>
  <w:style w:type="paragraph" w:customStyle="1" w:styleId="177">
    <w:name w:val="xl136"/>
    <w:basedOn w:val="1"/>
    <w:qFormat/>
    <w:uiPriority w:val="0"/>
    <w:pPr>
      <w:widowControl/>
      <w:pBdr>
        <w:top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7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16"/>
      <w:szCs w:val="16"/>
    </w:rPr>
  </w:style>
  <w:style w:type="paragraph" w:customStyle="1" w:styleId="180">
    <w:name w:val="xl8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b/>
      <w:bCs/>
      <w:kern w:val="0"/>
      <w:sz w:val="24"/>
    </w:rPr>
  </w:style>
  <w:style w:type="paragraph" w:customStyle="1" w:styleId="181">
    <w:name w:val="xl69"/>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182">
    <w:name w:val="dbchf15cgrid sbasedon0 s"/>
    <w:qFormat/>
    <w:uiPriority w:val="0"/>
    <w:pPr>
      <w:widowControl w:val="0"/>
      <w:adjustRightInd w:val="0"/>
      <w:jc w:val="both"/>
      <w:textAlignment w:val="baseline"/>
    </w:pPr>
    <w:rPr>
      <w:rFonts w:ascii="宋体" w:hAnsi="Times New Roman" w:eastAsia="宋体" w:cs="Times New Roman"/>
      <w:spacing w:val="5"/>
      <w:sz w:val="21"/>
      <w:lang w:val="en-US" w:eastAsia="zh-CN" w:bidi="ar-SA"/>
    </w:rPr>
  </w:style>
  <w:style w:type="paragraph" w:customStyle="1" w:styleId="183">
    <w:name w:val="默认段落字体 Para Char Char Char Char"/>
    <w:basedOn w:val="1"/>
    <w:qFormat/>
    <w:uiPriority w:val="0"/>
  </w:style>
  <w:style w:type="paragraph" w:customStyle="1" w:styleId="184">
    <w:name w:val="xl111"/>
    <w:basedOn w:val="1"/>
    <w:qFormat/>
    <w:uiPriority w:val="0"/>
    <w:pPr>
      <w:widowControl/>
      <w:spacing w:before="100" w:beforeAutospacing="1" w:after="100" w:afterAutospacing="1"/>
      <w:jc w:val="left"/>
    </w:pPr>
    <w:rPr>
      <w:rFonts w:ascii="华文中宋" w:hAnsi="华文中宋" w:eastAsia="华文中宋" w:cs="宋体"/>
      <w:color w:val="000000"/>
      <w:kern w:val="0"/>
      <w:sz w:val="24"/>
    </w:rPr>
  </w:style>
  <w:style w:type="paragraph" w:customStyle="1" w:styleId="185">
    <w:name w:val="xl93"/>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186">
    <w:name w:val="样式 (西文) 仿宋_GB2312 (中文) 仿宋_GB2312 (符号) 宋体 小四 行距: 1.5 倍行距 首行缩..."/>
    <w:basedOn w:val="1"/>
    <w:qFormat/>
    <w:uiPriority w:val="0"/>
    <w:pPr>
      <w:spacing w:line="440" w:lineRule="exact"/>
      <w:ind w:firstLine="540" w:firstLineChars="225"/>
    </w:pPr>
    <w:rPr>
      <w:rFonts w:ascii="仿宋_GB2312" w:hAnsi="华文仿宋" w:eastAsia="仿宋_GB2312" w:cs="宋体"/>
      <w:color w:val="000000"/>
      <w:kern w:val="0"/>
      <w:sz w:val="24"/>
    </w:rPr>
  </w:style>
  <w:style w:type="paragraph" w:customStyle="1" w:styleId="187">
    <w:name w:val="xl3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8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89">
    <w:name w:val="列出段落2"/>
    <w:basedOn w:val="1"/>
    <w:qFormat/>
    <w:uiPriority w:val="34"/>
    <w:pPr>
      <w:spacing w:line="360" w:lineRule="auto"/>
      <w:ind w:firstLine="420" w:firstLineChars="200"/>
      <w:jc w:val="left"/>
    </w:pPr>
    <w:rPr>
      <w:rFonts w:ascii="Calibri" w:hAnsi="Calibri"/>
      <w:szCs w:val="22"/>
    </w:rPr>
  </w:style>
  <w:style w:type="paragraph" w:customStyle="1" w:styleId="190">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91">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b/>
      <w:bCs/>
      <w:kern w:val="0"/>
      <w:sz w:val="24"/>
    </w:rPr>
  </w:style>
  <w:style w:type="paragraph" w:customStyle="1" w:styleId="192">
    <w:name w:val="font8"/>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193">
    <w:name w:val="表内容"/>
    <w:basedOn w:val="1"/>
    <w:qFormat/>
    <w:uiPriority w:val="0"/>
    <w:pPr>
      <w:widowControl/>
    </w:pPr>
    <w:rPr>
      <w:snapToGrid w:val="0"/>
      <w:kern w:val="0"/>
      <w:sz w:val="20"/>
    </w:rPr>
  </w:style>
  <w:style w:type="paragraph" w:customStyle="1" w:styleId="194">
    <w:name w:val="xl142"/>
    <w:basedOn w:val="1"/>
    <w:qFormat/>
    <w:uiPriority w:val="0"/>
    <w:pPr>
      <w:widowControl/>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195">
    <w:name w:val="text"/>
    <w:basedOn w:val="1"/>
    <w:qFormat/>
    <w:uiPriority w:val="0"/>
    <w:pPr>
      <w:widowControl/>
      <w:ind w:firstLine="630"/>
    </w:pPr>
    <w:rPr>
      <w:rFonts w:hint="eastAsia" w:ascii="仿宋体" w:eastAsia="仿宋体"/>
      <w:kern w:val="0"/>
      <w:sz w:val="24"/>
      <w:szCs w:val="20"/>
    </w:rPr>
  </w:style>
  <w:style w:type="paragraph" w:customStyle="1" w:styleId="196">
    <w:name w:val="Char2"/>
    <w:basedOn w:val="16"/>
    <w:qFormat/>
    <w:uiPriority w:val="0"/>
    <w:pPr>
      <w:shd w:val="clear" w:color="auto" w:fill="000080"/>
    </w:pPr>
    <w:rPr>
      <w:rFonts w:ascii="Tahoma" w:hAnsi="Tahoma" w:cs="Tahoma"/>
      <w:szCs w:val="24"/>
      <w:shd w:val="clear" w:color="auto" w:fill="000080"/>
    </w:rPr>
  </w:style>
  <w:style w:type="paragraph" w:customStyle="1" w:styleId="19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color w:val="000000"/>
      <w:kern w:val="0"/>
      <w:sz w:val="20"/>
      <w:szCs w:val="20"/>
    </w:rPr>
  </w:style>
  <w:style w:type="paragraph" w:customStyle="1" w:styleId="19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00">
    <w:name w:val="xl73"/>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1">
    <w:name w:val="p0"/>
    <w:basedOn w:val="1"/>
    <w:qFormat/>
    <w:uiPriority w:val="0"/>
    <w:pPr>
      <w:widowControl/>
    </w:pPr>
    <w:rPr>
      <w:kern w:val="0"/>
      <w:szCs w:val="21"/>
    </w:rPr>
  </w:style>
  <w:style w:type="paragraph" w:customStyle="1" w:styleId="202">
    <w:name w:val="4 Char"/>
    <w:basedOn w:val="1"/>
    <w:qFormat/>
    <w:uiPriority w:val="0"/>
    <w:rPr>
      <w:sz w:val="30"/>
    </w:rPr>
  </w:style>
  <w:style w:type="paragraph" w:customStyle="1" w:styleId="203">
    <w:name w:val="xl72"/>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04">
    <w:name w:val="xl81"/>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05">
    <w:name w:val="表格文字1"/>
    <w:basedOn w:val="1"/>
    <w:qFormat/>
    <w:uiPriority w:val="0"/>
    <w:pPr>
      <w:spacing w:line="360" w:lineRule="auto"/>
      <w:jc w:val="center"/>
    </w:pPr>
    <w:rPr>
      <w:rFonts w:ascii="宋体"/>
      <w:b/>
      <w:bCs/>
      <w:sz w:val="24"/>
    </w:rPr>
  </w:style>
  <w:style w:type="paragraph" w:customStyle="1" w:styleId="206">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07">
    <w:name w:val="表项"/>
    <w:next w:val="1"/>
    <w:qFormat/>
    <w:uiPriority w:val="0"/>
    <w:pPr>
      <w:keepNext/>
      <w:adjustRightInd w:val="0"/>
      <w:snapToGrid w:val="0"/>
      <w:spacing w:line="300" w:lineRule="auto"/>
      <w:jc w:val="center"/>
      <w:textAlignment w:val="baseline"/>
    </w:pPr>
    <w:rPr>
      <w:rFonts w:ascii="Arial" w:hAnsi="Arial" w:eastAsia="黑体" w:cs="Times New Roman"/>
      <w:sz w:val="18"/>
      <w:lang w:val="en-US" w:eastAsia="zh-CN" w:bidi="ar-SA"/>
    </w:rPr>
  </w:style>
  <w:style w:type="paragraph" w:customStyle="1" w:styleId="208">
    <w:name w:val="列出段落11"/>
    <w:basedOn w:val="1"/>
    <w:qFormat/>
    <w:uiPriority w:val="0"/>
    <w:pPr>
      <w:ind w:firstLine="420"/>
    </w:pPr>
    <w:rPr>
      <w:szCs w:val="20"/>
    </w:rPr>
  </w:style>
  <w:style w:type="paragraph" w:customStyle="1" w:styleId="209">
    <w:name w:val="xl9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xl2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11">
    <w:name w:val="xl3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13">
    <w:name w:val="xl124"/>
    <w:basedOn w:val="1"/>
    <w:qFormat/>
    <w:uiPriority w:val="0"/>
    <w:pPr>
      <w:widowControl/>
      <w:spacing w:before="100" w:beforeAutospacing="1" w:after="100" w:afterAutospacing="1"/>
      <w:jc w:val="center"/>
    </w:pPr>
    <w:rPr>
      <w:rFonts w:ascii="华文中宋" w:hAnsi="华文中宋" w:eastAsia="华文中宋" w:cs="宋体"/>
      <w:color w:val="000000"/>
      <w:kern w:val="0"/>
      <w:sz w:val="24"/>
    </w:rPr>
  </w:style>
  <w:style w:type="paragraph" w:customStyle="1" w:styleId="21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color w:val="000000"/>
      <w:kern w:val="0"/>
      <w:sz w:val="20"/>
      <w:szCs w:val="20"/>
    </w:rPr>
  </w:style>
  <w:style w:type="paragraph" w:customStyle="1" w:styleId="215">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16">
    <w:name w:val="正文 1"/>
    <w:basedOn w:val="1"/>
    <w:qFormat/>
    <w:uiPriority w:val="0"/>
    <w:pPr>
      <w:widowControl/>
      <w:adjustRightInd w:val="0"/>
      <w:snapToGrid w:val="0"/>
      <w:spacing w:before="80" w:after="80" w:line="360" w:lineRule="auto"/>
      <w:ind w:left="1418"/>
    </w:pPr>
    <w:rPr>
      <w:szCs w:val="20"/>
    </w:rPr>
  </w:style>
  <w:style w:type="paragraph" w:customStyle="1" w:styleId="217">
    <w:name w:val="方案正文"/>
    <w:basedOn w:val="1"/>
    <w:qFormat/>
    <w:uiPriority w:val="0"/>
    <w:pPr>
      <w:spacing w:line="360" w:lineRule="auto"/>
    </w:pPr>
    <w:rPr>
      <w:sz w:val="24"/>
    </w:rPr>
  </w:style>
  <w:style w:type="paragraph" w:customStyle="1" w:styleId="218">
    <w:name w:val="xl141"/>
    <w:basedOn w:val="1"/>
    <w:qFormat/>
    <w:uiPriority w:val="0"/>
    <w:pPr>
      <w:widowControl/>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19">
    <w:name w:val="xl4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16"/>
      <w:szCs w:val="16"/>
    </w:rPr>
  </w:style>
  <w:style w:type="paragraph" w:customStyle="1" w:styleId="22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21">
    <w:name w:val="xl64"/>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222">
    <w:name w:val="样式 样式 标题 4 + (中文) 仿宋_GB2312 段前: 24 磅 段后: 0 磅 行距: 固定值 22 磅 + 段后: ..."/>
    <w:basedOn w:val="1"/>
    <w:qFormat/>
    <w:uiPriority w:val="0"/>
    <w:pPr>
      <w:keepNext/>
      <w:keepLines/>
      <w:tabs>
        <w:tab w:val="left" w:pos="1931"/>
      </w:tabs>
      <w:adjustRightInd w:val="0"/>
      <w:spacing w:before="240" w:after="240" w:line="440" w:lineRule="exact"/>
      <w:ind w:left="284" w:firstLine="567"/>
      <w:textAlignment w:val="baseline"/>
      <w:outlineLvl w:val="3"/>
    </w:pPr>
    <w:rPr>
      <w:rFonts w:ascii="Arial" w:hAnsi="Arial" w:eastAsia="仿宋_GB2312" w:cs="宋体"/>
      <w:b/>
      <w:bCs/>
      <w:kern w:val="0"/>
      <w:sz w:val="28"/>
      <w:szCs w:val="20"/>
    </w:rPr>
  </w:style>
  <w:style w:type="paragraph" w:customStyle="1" w:styleId="223">
    <w:name w:val="he"/>
    <w:basedOn w:val="1"/>
    <w:next w:val="1"/>
    <w:qFormat/>
    <w:uiPriority w:val="0"/>
    <w:pPr>
      <w:keepNext/>
      <w:keepLines/>
      <w:tabs>
        <w:tab w:val="left" w:pos="1680"/>
      </w:tabs>
      <w:spacing w:line="360" w:lineRule="auto"/>
      <w:ind w:left="1680" w:hanging="420"/>
    </w:pPr>
    <w:rPr>
      <w:rFonts w:ascii="Arial" w:hAnsi="Arial" w:cs="Arial"/>
      <w:sz w:val="28"/>
      <w:szCs w:val="28"/>
    </w:rPr>
  </w:style>
  <w:style w:type="paragraph" w:customStyle="1" w:styleId="22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225">
    <w:name w:val="Char"/>
    <w:basedOn w:val="1"/>
    <w:qFormat/>
    <w:uiPriority w:val="0"/>
    <w:pPr>
      <w:tabs>
        <w:tab w:val="left" w:pos="360"/>
      </w:tabs>
    </w:pPr>
    <w:rPr>
      <w:sz w:val="24"/>
    </w:rPr>
  </w:style>
  <w:style w:type="paragraph" w:customStyle="1" w:styleId="22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27">
    <w:name w:val="默认段落字体 Para Char Char Char Char Char Char Char Char Char1 Char"/>
    <w:basedOn w:val="1"/>
    <w:qFormat/>
    <w:uiPriority w:val="0"/>
    <w:rPr>
      <w:rFonts w:ascii="Tahoma" w:hAnsi="Tahoma"/>
      <w:sz w:val="24"/>
      <w:szCs w:val="20"/>
    </w:rPr>
  </w:style>
  <w:style w:type="paragraph" w:customStyle="1" w:styleId="228">
    <w:name w:val="xl40"/>
    <w:basedOn w:val="1"/>
    <w:qFormat/>
    <w:uiPriority w:val="0"/>
    <w:pPr>
      <w:widowControl/>
      <w:pBdr>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29">
    <w:name w:val="xl36"/>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30">
    <w:name w:val="font7"/>
    <w:basedOn w:val="1"/>
    <w:qFormat/>
    <w:uiPriority w:val="0"/>
    <w:pPr>
      <w:widowControl/>
      <w:spacing w:before="100" w:beforeAutospacing="1" w:after="100" w:afterAutospacing="1"/>
      <w:jc w:val="left"/>
    </w:pPr>
    <w:rPr>
      <w:rFonts w:hint="eastAsia" w:ascii="宋体" w:hAnsi="宋体"/>
      <w:color w:val="000000"/>
      <w:kern w:val="0"/>
      <w:sz w:val="18"/>
      <w:szCs w:val="18"/>
    </w:rPr>
  </w:style>
  <w:style w:type="paragraph" w:customStyle="1" w:styleId="231">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32">
    <w:name w:val="Char1"/>
    <w:basedOn w:val="1"/>
    <w:qFormat/>
    <w:uiPriority w:val="0"/>
    <w:pPr>
      <w:spacing w:line="330" w:lineRule="atLeast"/>
      <w:ind w:left="360" w:firstLine="360" w:firstLineChars="150"/>
      <w:jc w:val="left"/>
    </w:pPr>
    <w:rPr>
      <w:rFonts w:ascii="ˎ̥" w:hAnsi="ˎ̥" w:cs="宋体"/>
      <w:color w:val="51585D"/>
      <w:kern w:val="0"/>
      <w:sz w:val="24"/>
      <w:szCs w:val="18"/>
    </w:rPr>
  </w:style>
  <w:style w:type="paragraph" w:customStyle="1" w:styleId="23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34">
    <w:name w:val="Char Char Char Char Char Char Char"/>
    <w:basedOn w:val="1"/>
    <w:semiHidden/>
    <w:qFormat/>
    <w:uiPriority w:val="0"/>
    <w:rPr>
      <w:rFonts w:ascii="Tahoma" w:hAnsi="Tahoma" w:cs="仿宋_GB2312"/>
      <w:sz w:val="24"/>
      <w:szCs w:val="28"/>
    </w:rPr>
  </w:style>
  <w:style w:type="paragraph" w:customStyle="1" w:styleId="23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styleId="236">
    <w:name w:val="List Paragraph"/>
    <w:basedOn w:val="1"/>
    <w:link w:val="318"/>
    <w:qFormat/>
    <w:uiPriority w:val="0"/>
    <w:pPr>
      <w:ind w:firstLine="420" w:firstLineChars="200"/>
    </w:pPr>
    <w:rPr>
      <w:rFonts w:ascii="Calibri" w:hAnsi="Calibri"/>
      <w:szCs w:val="22"/>
    </w:rPr>
  </w:style>
  <w:style w:type="paragraph" w:customStyle="1" w:styleId="237">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38">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39">
    <w:name w:val="表身（左）"/>
    <w:qFormat/>
    <w:uiPriority w:val="0"/>
    <w:pPr>
      <w:adjustRightInd w:val="0"/>
      <w:snapToGrid w:val="0"/>
      <w:spacing w:line="300" w:lineRule="auto"/>
      <w:textAlignment w:val="center"/>
    </w:pPr>
    <w:rPr>
      <w:rFonts w:ascii="Times New Roman" w:hAnsi="Times New Roman" w:eastAsia="宋体" w:cs="Times New Roman"/>
      <w:sz w:val="18"/>
      <w:lang w:val="en-US" w:eastAsia="zh-CN" w:bidi="ar-SA"/>
    </w:rPr>
  </w:style>
  <w:style w:type="paragraph" w:customStyle="1" w:styleId="240">
    <w:name w:val="xl65"/>
    <w:basedOn w:val="1"/>
    <w:qFormat/>
    <w:uiPriority w:val="0"/>
    <w:pPr>
      <w:widowControl/>
      <w:spacing w:before="100" w:beforeAutospacing="1" w:after="100" w:afterAutospacing="1"/>
      <w:jc w:val="center"/>
      <w:textAlignment w:val="center"/>
    </w:pPr>
    <w:rPr>
      <w:rFonts w:ascii="宋体" w:hAnsi="宋体" w:cs="宋体"/>
      <w:b/>
      <w:bCs/>
      <w:kern w:val="0"/>
      <w:sz w:val="38"/>
      <w:szCs w:val="38"/>
    </w:rPr>
  </w:style>
  <w:style w:type="paragraph" w:customStyle="1" w:styleId="241">
    <w:name w:val="xl88"/>
    <w:basedOn w:val="1"/>
    <w:qFormat/>
    <w:uiPriority w:val="0"/>
    <w:pPr>
      <w:widowControl/>
      <w:spacing w:before="100" w:beforeAutospacing="1" w:after="100" w:afterAutospacing="1"/>
      <w:jc w:val="left"/>
      <w:textAlignment w:val="center"/>
    </w:pPr>
    <w:rPr>
      <w:b/>
      <w:bCs/>
      <w:kern w:val="0"/>
      <w:sz w:val="24"/>
    </w:rPr>
  </w:style>
  <w:style w:type="paragraph" w:customStyle="1" w:styleId="2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43">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华文中宋" w:hAnsi="华文中宋" w:eastAsia="华文中宋" w:cs="宋体"/>
      <w:kern w:val="0"/>
      <w:sz w:val="20"/>
      <w:szCs w:val="20"/>
    </w:rPr>
  </w:style>
  <w:style w:type="paragraph" w:customStyle="1" w:styleId="244">
    <w:name w:val="正文符号4"/>
    <w:basedOn w:val="1"/>
    <w:qFormat/>
    <w:uiPriority w:val="0"/>
    <w:pPr>
      <w:tabs>
        <w:tab w:val="left" w:pos="360"/>
      </w:tabs>
    </w:pPr>
    <w:rPr>
      <w:rFonts w:eastAsia="楷体_GB2312"/>
      <w:kern w:val="0"/>
      <w:sz w:val="28"/>
    </w:rPr>
  </w:style>
  <w:style w:type="paragraph" w:customStyle="1" w:styleId="245">
    <w:name w:val="xl91"/>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46">
    <w:name w:val="xl39"/>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47">
    <w:name w:val="Char21"/>
    <w:basedOn w:val="1"/>
    <w:qFormat/>
    <w:uiPriority w:val="0"/>
    <w:pPr>
      <w:tabs>
        <w:tab w:val="left" w:pos="425"/>
      </w:tabs>
      <w:ind w:left="425" w:hanging="425"/>
    </w:pPr>
    <w:rPr>
      <w:sz w:val="24"/>
    </w:rPr>
  </w:style>
  <w:style w:type="paragraph" w:customStyle="1" w:styleId="248">
    <w:name w:val="Char Char"/>
    <w:basedOn w:val="16"/>
    <w:qFormat/>
    <w:uiPriority w:val="0"/>
    <w:pPr>
      <w:shd w:val="clear" w:color="auto" w:fill="000080"/>
      <w:tabs>
        <w:tab w:val="left" w:pos="820"/>
      </w:tabs>
      <w:ind w:left="820" w:hanging="420"/>
    </w:pPr>
    <w:rPr>
      <w:rFonts w:ascii="Tahoma" w:hAnsi="Tahoma"/>
      <w:sz w:val="24"/>
      <w:szCs w:val="24"/>
      <w:shd w:val="clear" w:color="auto" w:fill="000080"/>
    </w:rPr>
  </w:style>
  <w:style w:type="paragraph" w:customStyle="1" w:styleId="249">
    <w:name w:val="xl42"/>
    <w:basedOn w:val="1"/>
    <w:qFormat/>
    <w:uiPriority w:val="0"/>
    <w:pPr>
      <w:widowControl/>
      <w:spacing w:before="100" w:beforeAutospacing="1" w:after="100" w:afterAutospacing="1"/>
      <w:jc w:val="center"/>
      <w:textAlignment w:val="center"/>
    </w:pPr>
    <w:rPr>
      <w:rFonts w:ascii="Arial" w:hAnsi="Arial" w:cs="Arial"/>
      <w:kern w:val="0"/>
      <w:sz w:val="16"/>
      <w:szCs w:val="16"/>
    </w:rPr>
  </w:style>
  <w:style w:type="paragraph" w:customStyle="1" w:styleId="250">
    <w:name w:val="正文缩进1"/>
    <w:basedOn w:val="1"/>
    <w:qFormat/>
    <w:uiPriority w:val="0"/>
    <w:pPr>
      <w:ind w:firstLine="200" w:firstLineChars="200"/>
    </w:pPr>
    <w:rPr>
      <w:sz w:val="24"/>
    </w:rPr>
  </w:style>
  <w:style w:type="paragraph" w:customStyle="1" w:styleId="251">
    <w:name w:val="xl7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25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5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54">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55">
    <w:name w:val="pa-2"/>
    <w:basedOn w:val="1"/>
    <w:qFormat/>
    <w:uiPriority w:val="0"/>
    <w:pPr>
      <w:widowControl/>
      <w:spacing w:before="150" w:after="150"/>
      <w:jc w:val="left"/>
    </w:pPr>
    <w:rPr>
      <w:rFonts w:ascii="宋体" w:hAnsi="宋体" w:cs="宋体"/>
      <w:kern w:val="0"/>
      <w:sz w:val="24"/>
    </w:rPr>
  </w:style>
  <w:style w:type="paragraph" w:customStyle="1" w:styleId="256">
    <w:name w:val="xl90"/>
    <w:basedOn w:val="1"/>
    <w:qFormat/>
    <w:uiPriority w:val="0"/>
    <w:pPr>
      <w:widowControl/>
      <w:spacing w:before="100" w:beforeAutospacing="1" w:after="100" w:afterAutospacing="1"/>
      <w:jc w:val="left"/>
      <w:textAlignment w:val="center"/>
    </w:pPr>
    <w:rPr>
      <w:b/>
      <w:bCs/>
      <w:kern w:val="0"/>
      <w:sz w:val="24"/>
    </w:rPr>
  </w:style>
  <w:style w:type="paragraph" w:customStyle="1" w:styleId="257">
    <w:name w:val="样式 标题 4sect 1.2.3.4h4第三层条bulletblbbH4Ref Heading 1rh1H..."/>
    <w:basedOn w:val="5"/>
    <w:next w:val="1"/>
    <w:qFormat/>
    <w:uiPriority w:val="0"/>
    <w:pPr>
      <w:tabs>
        <w:tab w:val="left" w:pos="1080"/>
      </w:tabs>
      <w:ind w:left="851" w:hanging="851"/>
    </w:pPr>
    <w:rPr>
      <w:rFonts w:ascii="Arial" w:hAnsi="Arial" w:eastAsia="黑体"/>
      <w:kern w:val="4"/>
    </w:rPr>
  </w:style>
  <w:style w:type="paragraph" w:customStyle="1" w:styleId="25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59">
    <w:name w:val="xl8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60">
    <w:name w:val="xl63"/>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6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62">
    <w:name w:val="列出段落1"/>
    <w:basedOn w:val="1"/>
    <w:qFormat/>
    <w:uiPriority w:val="0"/>
    <w:pPr>
      <w:ind w:firstLine="420" w:firstLineChars="200"/>
    </w:pPr>
    <w:rPr>
      <w:rFonts w:ascii="Calibri" w:hAnsi="Calibri" w:cs="Calibri"/>
      <w:szCs w:val="21"/>
    </w:rPr>
  </w:style>
  <w:style w:type="paragraph" w:customStyle="1" w:styleId="263">
    <w:name w:val="样式 正文小四缩进两字符"/>
    <w:basedOn w:val="1"/>
    <w:qFormat/>
    <w:uiPriority w:val="0"/>
    <w:pPr>
      <w:spacing w:line="360" w:lineRule="auto"/>
      <w:ind w:firstLine="480" w:firstLineChars="200"/>
    </w:pPr>
    <w:rPr>
      <w:rFonts w:ascii="Arial" w:hAnsi="Arial"/>
      <w:sz w:val="24"/>
    </w:rPr>
  </w:style>
  <w:style w:type="paragraph" w:customStyle="1" w:styleId="26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color w:val="0000FF"/>
      <w:kern w:val="0"/>
      <w:sz w:val="24"/>
    </w:rPr>
  </w:style>
  <w:style w:type="paragraph" w:customStyle="1" w:styleId="265">
    <w:name w:val="xl139"/>
    <w:basedOn w:val="1"/>
    <w:qFormat/>
    <w:uiPriority w:val="0"/>
    <w:pPr>
      <w:widowControl/>
      <w:pBdr>
        <w:top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6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16"/>
      <w:szCs w:val="16"/>
    </w:rPr>
  </w:style>
  <w:style w:type="paragraph" w:customStyle="1" w:styleId="267">
    <w:name w:val="_Style 147"/>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68">
    <w:name w:val="段落"/>
    <w:basedOn w:val="1"/>
    <w:qFormat/>
    <w:uiPriority w:val="0"/>
    <w:pPr>
      <w:spacing w:line="460" w:lineRule="exact"/>
      <w:ind w:firstLine="480"/>
    </w:pPr>
    <w:rPr>
      <w:sz w:val="24"/>
      <w:szCs w:val="20"/>
    </w:rPr>
  </w:style>
  <w:style w:type="paragraph" w:customStyle="1" w:styleId="269">
    <w:name w:val="Í¼±íÕýÎÄ"/>
    <w:basedOn w:val="1"/>
    <w:next w:val="9"/>
    <w:qFormat/>
    <w:uiPriority w:val="0"/>
    <w:pPr>
      <w:ind w:firstLine="420" w:firstLineChars="200"/>
    </w:pPr>
    <w:rPr>
      <w:sz w:val="24"/>
      <w:szCs w:val="20"/>
    </w:rPr>
  </w:style>
  <w:style w:type="paragraph" w:customStyle="1" w:styleId="27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1">
    <w:name w:val="列表内容"/>
    <w:basedOn w:val="1"/>
    <w:next w:val="1"/>
    <w:qFormat/>
    <w:uiPriority w:val="0"/>
    <w:pPr>
      <w:widowControl/>
      <w:tabs>
        <w:tab w:val="left" w:pos="840"/>
      </w:tabs>
      <w:ind w:left="840" w:hanging="420"/>
      <w:jc w:val="left"/>
    </w:pPr>
    <w:rPr>
      <w:kern w:val="0"/>
      <w:sz w:val="18"/>
    </w:rPr>
  </w:style>
  <w:style w:type="paragraph" w:customStyle="1" w:styleId="272">
    <w:name w:val="7"/>
    <w:basedOn w:val="1"/>
    <w:next w:val="9"/>
    <w:qFormat/>
    <w:uiPriority w:val="0"/>
    <w:pPr>
      <w:ind w:firstLine="420"/>
    </w:pPr>
    <w:rPr>
      <w:szCs w:val="20"/>
    </w:rPr>
  </w:style>
  <w:style w:type="paragraph" w:customStyle="1" w:styleId="273">
    <w:name w:val="样式"/>
    <w:basedOn w:val="1"/>
    <w:next w:val="1"/>
    <w:qFormat/>
    <w:uiPriority w:val="0"/>
    <w:pPr>
      <w:tabs>
        <w:tab w:val="left" w:pos="1258"/>
      </w:tabs>
      <w:spacing w:line="360" w:lineRule="auto"/>
      <w:ind w:left="1258" w:hanging="1258"/>
      <w:outlineLvl w:val="2"/>
    </w:pPr>
    <w:rPr>
      <w:rFonts w:ascii="Arial" w:hAnsi="Arial" w:cs="Arial"/>
      <w:sz w:val="28"/>
      <w:szCs w:val="28"/>
    </w:rPr>
  </w:style>
  <w:style w:type="paragraph" w:customStyle="1" w:styleId="274">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75">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76">
    <w:name w:val="ÕýÎÄ 1"/>
    <w:basedOn w:val="1"/>
    <w:qFormat/>
    <w:uiPriority w:val="0"/>
    <w:pPr>
      <w:widowControl/>
      <w:overflowPunct w:val="0"/>
      <w:autoSpaceDE w:val="0"/>
      <w:autoSpaceDN w:val="0"/>
      <w:adjustRightInd w:val="0"/>
      <w:spacing w:before="80" w:after="80" w:line="360" w:lineRule="auto"/>
      <w:ind w:left="1417"/>
      <w:textAlignment w:val="baseline"/>
    </w:pPr>
    <w:rPr>
      <w:kern w:val="0"/>
      <w:szCs w:val="20"/>
    </w:rPr>
  </w:style>
  <w:style w:type="paragraph" w:customStyle="1" w:styleId="277">
    <w:name w:val="A1.宋体小四→首行缩进"/>
    <w:basedOn w:val="1"/>
    <w:qFormat/>
    <w:uiPriority w:val="0"/>
    <w:pPr>
      <w:spacing w:before="60" w:after="60" w:line="360" w:lineRule="auto"/>
      <w:ind w:firstLine="480" w:firstLineChars="200"/>
    </w:pPr>
    <w:rPr>
      <w:rFonts w:cs="宋体"/>
      <w:kern w:val="24"/>
      <w:sz w:val="24"/>
      <w:szCs w:val="20"/>
    </w:rPr>
  </w:style>
  <w:style w:type="paragraph" w:customStyle="1" w:styleId="27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79">
    <w:name w:val="font9"/>
    <w:basedOn w:val="1"/>
    <w:qFormat/>
    <w:uiPriority w:val="0"/>
    <w:pPr>
      <w:widowControl/>
      <w:spacing w:before="100" w:beforeAutospacing="1" w:after="100" w:afterAutospacing="1"/>
      <w:jc w:val="left"/>
    </w:pPr>
    <w:rPr>
      <w:rFonts w:ascii="Arial" w:hAnsi="Arial" w:cs="Arial"/>
      <w:kern w:val="0"/>
      <w:sz w:val="16"/>
      <w:szCs w:val="16"/>
    </w:rPr>
  </w:style>
  <w:style w:type="paragraph" w:customStyle="1" w:styleId="2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81">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b/>
      <w:bCs/>
      <w:color w:val="000000"/>
      <w:kern w:val="0"/>
      <w:sz w:val="24"/>
    </w:rPr>
  </w:style>
  <w:style w:type="paragraph" w:customStyle="1" w:styleId="282">
    <w:name w:val="xl13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83">
    <w:name w:val="样式 样式2 + 宋体1"/>
    <w:basedOn w:val="1"/>
    <w:qFormat/>
    <w:uiPriority w:val="0"/>
    <w:pPr>
      <w:ind w:right="210" w:rightChars="100"/>
      <w:jc w:val="center"/>
    </w:pPr>
    <w:rPr>
      <w:rFonts w:ascii="宋体" w:hAnsi="宋体"/>
      <w:b/>
      <w:sz w:val="20"/>
      <w:szCs w:val="21"/>
    </w:rPr>
  </w:style>
  <w:style w:type="paragraph" w:customStyle="1" w:styleId="284">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85">
    <w:name w:val="xl13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86">
    <w:name w:val="xl84"/>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right"/>
      <w:textAlignment w:val="center"/>
    </w:pPr>
    <w:rPr>
      <w:rFonts w:ascii="宋体" w:hAnsi="宋体" w:cs="宋体"/>
      <w:color w:val="0000FF"/>
      <w:kern w:val="0"/>
      <w:sz w:val="24"/>
    </w:rPr>
  </w:style>
  <w:style w:type="paragraph" w:customStyle="1" w:styleId="28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88">
    <w:name w:val="项目编号（3）"/>
    <w:basedOn w:val="1"/>
    <w:qFormat/>
    <w:uiPriority w:val="0"/>
    <w:pPr>
      <w:tabs>
        <w:tab w:val="left" w:pos="1795"/>
      </w:tabs>
      <w:spacing w:beforeLines="50" w:afterLines="50" w:line="300" w:lineRule="auto"/>
      <w:ind w:left="1795" w:hanging="535"/>
    </w:pPr>
    <w:rPr>
      <w:rFonts w:cs="宋体"/>
      <w:kern w:val="21"/>
      <w:sz w:val="24"/>
      <w:szCs w:val="20"/>
    </w:rPr>
  </w:style>
  <w:style w:type="paragraph" w:customStyle="1" w:styleId="289">
    <w:name w:val="xl83"/>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290">
    <w:name w:val="xl87"/>
    <w:basedOn w:val="1"/>
    <w:qFormat/>
    <w:uiPriority w:val="0"/>
    <w:pPr>
      <w:widowControl/>
      <w:spacing w:before="100" w:beforeAutospacing="1" w:after="100" w:afterAutospacing="1"/>
      <w:jc w:val="left"/>
      <w:textAlignment w:val="center"/>
    </w:pPr>
    <w:rPr>
      <w:b/>
      <w:bCs/>
      <w:color w:val="000000"/>
      <w:kern w:val="0"/>
      <w:sz w:val="24"/>
    </w:rPr>
  </w:style>
  <w:style w:type="paragraph" w:customStyle="1" w:styleId="291">
    <w:name w:val="font10"/>
    <w:basedOn w:val="1"/>
    <w:qFormat/>
    <w:uiPriority w:val="0"/>
    <w:pPr>
      <w:widowControl/>
      <w:spacing w:before="100" w:beforeAutospacing="1" w:after="100" w:afterAutospacing="1"/>
      <w:jc w:val="left"/>
    </w:pPr>
    <w:rPr>
      <w:rFonts w:hint="eastAsia" w:ascii="仿宋_GB2312" w:hAnsi="宋体" w:eastAsia="仿宋_GB2312"/>
      <w:kern w:val="0"/>
      <w:sz w:val="16"/>
      <w:szCs w:val="16"/>
    </w:rPr>
  </w:style>
  <w:style w:type="paragraph" w:customStyle="1" w:styleId="292">
    <w:name w:val="xl70"/>
    <w:basedOn w:val="1"/>
    <w:qFormat/>
    <w:uiPriority w:val="0"/>
    <w:pPr>
      <w:widowControl/>
      <w:pBdr>
        <w:top w:val="single" w:color="auto" w:sz="4" w:space="0"/>
        <w:left w:val="single" w:color="auto" w:sz="8" w:space="0"/>
        <w:bottom w:val="single" w:color="000000"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3">
    <w:name w:val="_Style 292"/>
    <w:semiHidden/>
    <w:qFormat/>
    <w:uiPriority w:val="99"/>
    <w:rPr>
      <w:rFonts w:ascii="Times New Roman" w:hAnsi="Times New Roman" w:eastAsia="宋体" w:cs="Times New Roman"/>
      <w:kern w:val="2"/>
      <w:sz w:val="21"/>
      <w:szCs w:val="24"/>
      <w:lang w:val="en-US" w:eastAsia="zh-CN" w:bidi="ar-SA"/>
    </w:rPr>
  </w:style>
  <w:style w:type="paragraph" w:customStyle="1" w:styleId="294">
    <w:name w:val="xl74"/>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4"/>
    </w:rPr>
  </w:style>
  <w:style w:type="paragraph" w:customStyle="1" w:styleId="29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4"/>
    </w:rPr>
  </w:style>
  <w:style w:type="paragraph" w:customStyle="1" w:styleId="296">
    <w:name w:val="Char Char Char Char Char Char Char Char Char Char Char Char Char Char Char Char"/>
    <w:basedOn w:val="1"/>
    <w:qFormat/>
    <w:uiPriority w:val="0"/>
    <w:pPr>
      <w:tabs>
        <w:tab w:val="left" w:pos="360"/>
      </w:tabs>
    </w:pPr>
    <w:rPr>
      <w:sz w:val="24"/>
    </w:rPr>
  </w:style>
  <w:style w:type="paragraph" w:customStyle="1" w:styleId="297">
    <w:name w:val="xl86"/>
    <w:basedOn w:val="1"/>
    <w:qFormat/>
    <w:uiPriority w:val="0"/>
    <w:pPr>
      <w:widowControl/>
      <w:spacing w:before="100" w:beforeAutospacing="1" w:after="100" w:afterAutospacing="1"/>
      <w:jc w:val="center"/>
      <w:textAlignment w:val="center"/>
    </w:pPr>
    <w:rPr>
      <w:rFonts w:ascii="宋体" w:hAnsi="宋体" w:cs="宋体"/>
      <w:b/>
      <w:bCs/>
      <w:color w:val="000000"/>
      <w:kern w:val="0"/>
      <w:sz w:val="38"/>
      <w:szCs w:val="38"/>
    </w:rPr>
  </w:style>
  <w:style w:type="paragraph" w:customStyle="1" w:styleId="29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4"/>
    </w:rPr>
  </w:style>
  <w:style w:type="paragraph" w:customStyle="1" w:styleId="299">
    <w:name w:val="xl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6"/>
      <w:szCs w:val="16"/>
    </w:rPr>
  </w:style>
  <w:style w:type="paragraph" w:customStyle="1" w:styleId="300">
    <w:name w:val="xl37"/>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302">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3">
    <w:name w:val="表文1"/>
    <w:basedOn w:val="1"/>
    <w:qFormat/>
    <w:uiPriority w:val="0"/>
    <w:pPr>
      <w:widowControl/>
      <w:ind w:firstLine="773" w:firstLineChars="322"/>
    </w:pPr>
    <w:rPr>
      <w:rFonts w:ascii="宋体" w:hAnsi="宋体"/>
      <w:bCs/>
      <w:color w:val="000000"/>
      <w:kern w:val="0"/>
      <w:sz w:val="24"/>
      <w:szCs w:val="28"/>
    </w:rPr>
  </w:style>
  <w:style w:type="paragraph" w:customStyle="1" w:styleId="304">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5">
    <w:name w:val="xl66"/>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306">
    <w:name w:val="xl38"/>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7">
    <w:name w:val="xl82"/>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8">
    <w:name w:val="正文段"/>
    <w:basedOn w:val="1"/>
    <w:qFormat/>
    <w:uiPriority w:val="0"/>
    <w:pPr>
      <w:widowControl/>
      <w:adjustRightInd w:val="0"/>
      <w:spacing w:after="240" w:line="240" w:lineRule="atLeast"/>
      <w:ind w:firstLine="454"/>
      <w:textAlignment w:val="bottom"/>
    </w:pPr>
    <w:rPr>
      <w:rFonts w:ascii="宋体" w:hAnsi="宋体"/>
      <w:kern w:val="0"/>
      <w:sz w:val="24"/>
    </w:rPr>
  </w:style>
  <w:style w:type="paragraph" w:customStyle="1" w:styleId="309">
    <w:name w:val="样式 标题 1标题1H1Head 1Head 11Head 12Head 111Head 13Head 112..."/>
    <w:basedOn w:val="2"/>
    <w:qFormat/>
    <w:uiPriority w:val="0"/>
    <w:pPr>
      <w:keepNext w:val="0"/>
      <w:pageBreakBefore w:val="0"/>
      <w:adjustRightInd/>
      <w:spacing w:before="0" w:afterLines="100" w:line="400" w:lineRule="exact"/>
      <w:ind w:left="0" w:firstLine="562"/>
      <w:jc w:val="both"/>
    </w:pPr>
    <w:rPr>
      <w:rFonts w:ascii="宋体" w:hAnsi="宋体" w:cs="宋体"/>
      <w:b w:val="0"/>
      <w:bCs/>
      <w:spacing w:val="10"/>
      <w:kern w:val="2"/>
      <w:sz w:val="36"/>
    </w:rPr>
  </w:style>
  <w:style w:type="paragraph" w:customStyle="1" w:styleId="310">
    <w:name w:val="aa"/>
    <w:basedOn w:val="1"/>
    <w:qFormat/>
    <w:uiPriority w:val="99"/>
    <w:pPr>
      <w:widowControl/>
      <w:spacing w:before="100" w:beforeAutospacing="1" w:after="100" w:afterAutospacing="1"/>
      <w:jc w:val="left"/>
    </w:pPr>
    <w:rPr>
      <w:rFonts w:ascii="宋体" w:hAnsi="宋体" w:cs="宋体"/>
      <w:kern w:val="0"/>
      <w:sz w:val="24"/>
    </w:rPr>
  </w:style>
  <w:style w:type="paragraph" w:customStyle="1" w:styleId="31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2">
    <w:name w:val="南通方案正文"/>
    <w:basedOn w:val="1"/>
    <w:qFormat/>
    <w:uiPriority w:val="0"/>
    <w:pPr>
      <w:spacing w:line="360" w:lineRule="auto"/>
      <w:ind w:firstLine="480" w:firstLineChars="200"/>
    </w:pPr>
    <w:rPr>
      <w:rFonts w:cs="宋体"/>
      <w:sz w:val="24"/>
      <w:szCs w:val="20"/>
    </w:rPr>
  </w:style>
  <w:style w:type="paragraph" w:customStyle="1" w:styleId="313">
    <w:name w:val="Char Char Char"/>
    <w:basedOn w:val="1"/>
    <w:qFormat/>
    <w:uiPriority w:val="0"/>
    <w:rPr>
      <w:rFonts w:ascii="Tahoma" w:hAnsi="Tahoma"/>
      <w:sz w:val="32"/>
      <w:szCs w:val="20"/>
    </w:rPr>
  </w:style>
  <w:style w:type="paragraph" w:customStyle="1" w:styleId="31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315">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character" w:customStyle="1" w:styleId="316">
    <w:name w:val="font31"/>
    <w:qFormat/>
    <w:uiPriority w:val="0"/>
    <w:rPr>
      <w:rFonts w:hint="default" w:ascii="Tahoma" w:hAnsi="Tahoma" w:eastAsia="Tahoma" w:cs="Tahoma"/>
      <w:color w:val="000000"/>
      <w:sz w:val="22"/>
      <w:szCs w:val="22"/>
      <w:u w:val="none"/>
    </w:rPr>
  </w:style>
  <w:style w:type="character" w:customStyle="1" w:styleId="317">
    <w:name w:val="font11"/>
    <w:qFormat/>
    <w:uiPriority w:val="0"/>
    <w:rPr>
      <w:rFonts w:hint="eastAsia" w:ascii="宋体" w:hAnsi="宋体" w:eastAsia="宋体" w:cs="宋体"/>
      <w:color w:val="000000"/>
      <w:sz w:val="22"/>
      <w:szCs w:val="22"/>
      <w:u w:val="none"/>
    </w:rPr>
  </w:style>
  <w:style w:type="character" w:customStyle="1" w:styleId="318">
    <w:name w:val="列表段落 字符"/>
    <w:link w:val="236"/>
    <w:qFormat/>
    <w:uiPriority w:val="0"/>
    <w:rPr>
      <w:rFonts w:ascii="Calibri" w:hAnsi="Calibri"/>
      <w:kern w:val="2"/>
      <w:sz w:val="21"/>
      <w:szCs w:val="22"/>
    </w:rPr>
  </w:style>
  <w:style w:type="paragraph" w:customStyle="1" w:styleId="319">
    <w:name w:val="正文1"/>
    <w:basedOn w:val="1"/>
    <w:next w:val="1"/>
    <w:qFormat/>
    <w:uiPriority w:val="0"/>
    <w:pPr>
      <w:spacing w:before="120" w:line="360" w:lineRule="auto"/>
      <w:ind w:left="420" w:firstLine="527"/>
    </w:pPr>
    <w:rPr>
      <w:rFonts w:ascii="宋体" w:hAnsi="宋体"/>
    </w:rPr>
  </w:style>
  <w:style w:type="paragraph" w:customStyle="1" w:styleId="320">
    <w:name w:val="p"/>
    <w:basedOn w:val="1"/>
    <w:qFormat/>
    <w:uiPriority w:val="0"/>
    <w:pPr>
      <w:widowControl/>
      <w:spacing w:line="525" w:lineRule="atLeast"/>
      <w:ind w:firstLine="375"/>
      <w:jc w:val="left"/>
    </w:pPr>
    <w:rPr>
      <w:rFonts w:ascii="Calibri" w:hAnsi="Calibri"/>
      <w:kern w:val="0"/>
      <w:sz w:val="24"/>
    </w:rPr>
  </w:style>
  <w:style w:type="paragraph" w:customStyle="1" w:styleId="321">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22">
    <w:name w:val="图例"/>
    <w:basedOn w:val="1"/>
    <w:qFormat/>
    <w:uiPriority w:val="0"/>
    <w:pPr>
      <w:spacing w:before="120" w:after="120" w:line="360" w:lineRule="auto"/>
      <w:jc w:val="center"/>
    </w:pPr>
    <w:rPr>
      <w:rFonts w:eastAsia="仿宋_GB2312"/>
      <w:b/>
      <w:sz w:val="24"/>
      <w:szCs w:val="20"/>
    </w:rPr>
  </w:style>
  <w:style w:type="paragraph" w:customStyle="1" w:styleId="323">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E7DD9-5C82-407F-92FE-177F3EF966DC}">
  <ds:schemaRefs/>
</ds:datastoreItem>
</file>

<file path=docProps/app.xml><?xml version="1.0" encoding="utf-8"?>
<Properties xmlns="http://schemas.openxmlformats.org/officeDocument/2006/extended-properties" xmlns:vt="http://schemas.openxmlformats.org/officeDocument/2006/docPropsVTypes">
  <Template>Normal</Template>
  <Pages>14</Pages>
  <Words>5823</Words>
  <Characters>6318</Characters>
  <Lines>50</Lines>
  <Paragraphs>14</Paragraphs>
  <TotalTime>6</TotalTime>
  <ScaleCrop>false</ScaleCrop>
  <LinksUpToDate>false</LinksUpToDate>
  <CharactersWithSpaces>6624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2026-06-05T07:30:00Z</dcterms:created>
  <dc:creator>未定义</dc:creator>
  <cp:lastModifiedBy>涵泳</cp:lastModifiedBy>
  <cp:lastPrinted>2025-09-08T01:08:00Z</cp:lastPrinted>
  <dcterms:modified xsi:type="dcterms:W3CDTF">2026-09-24T07:08:00Z</dcterms:modified>
  <dc:title>货物类政府采购项目</dc:title>
  <cp:revision>136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810B3B52F8A943AAA9CF66BA0657F62F_13</vt:lpwstr>
  </property>
  <property fmtid="{D5CDD505-2E9C-101B-9397-08002B2CF9AE}" pid="4" name="KSOTemplateDocerSaveRecord">
    <vt:lpwstr>eyJoZGlkIjoiNGNjZDA4NjYyYjI4ODZhNDlkOTc4ZjhmZDJmMTlkMDgiLCJ1c2VySWQiOiIxMDYxNjExMzA1In0=</vt:lpwstr>
  </property>
</Properties>
</file>